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2EFCD9D0" w:rsidR="001A2C08" w:rsidRPr="003B338A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3B338A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3B338A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3B338A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3B338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3B338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3B338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="00A146FC" w:rsidRPr="003B338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 Canva</w:t>
      </w:r>
      <w:r w:rsidR="003B338A" w:rsidRPr="003B338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®</w:t>
      </w:r>
      <w:r w:rsidR="00A146FC" w:rsidRPr="003B338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 xml:space="preserve"> Wall_NL</w:t>
      </w:r>
    </w:p>
    <w:p w14:paraId="3E732150" w14:textId="012F16C3" w:rsidR="001A2C08" w:rsidRPr="00EA2E8F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EA2E8F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EA2E8F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r w:rsidR="003774B9" w:rsidRPr="00EA2E8F">
        <w:rPr>
          <w:rFonts w:cstheme="minorHAnsi"/>
          <w:b/>
          <w:sz w:val="20"/>
          <w:szCs w:val="20"/>
          <w:u w:val="single"/>
          <w:lang w:val="de-DE"/>
        </w:rPr>
        <w:t>Akoestisch</w:t>
      </w:r>
      <w:proofErr w:type="spellEnd"/>
      <w:r w:rsidR="003774B9" w:rsidRPr="00EA2E8F">
        <w:rPr>
          <w:rFonts w:cstheme="minorHAnsi"/>
          <w:b/>
          <w:sz w:val="20"/>
          <w:szCs w:val="20"/>
          <w:u w:val="single"/>
          <w:lang w:val="de-DE"/>
        </w:rPr>
        <w:t xml:space="preserve"> </w:t>
      </w:r>
      <w:proofErr w:type="spellStart"/>
      <w:r w:rsidR="003774B9" w:rsidRPr="00EA2E8F">
        <w:rPr>
          <w:rFonts w:cstheme="minorHAnsi"/>
          <w:b/>
          <w:sz w:val="20"/>
          <w:szCs w:val="20"/>
          <w:u w:val="single"/>
          <w:lang w:val="de-DE"/>
        </w:rPr>
        <w:t>wandpaneel</w:t>
      </w:r>
      <w:proofErr w:type="spellEnd"/>
      <w:r w:rsidRPr="00EA2E8F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FH m²</w:t>
      </w:r>
      <w:r w:rsidRPr="00EA2E8F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EA2E8F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="00A146FC" w:rsidRPr="00EA2E8F">
        <w:rPr>
          <w:rFonts w:cstheme="minorHAnsi"/>
          <w:b/>
          <w:noProof/>
          <w:sz w:val="20"/>
          <w:szCs w:val="20"/>
          <w:u w:val="single"/>
          <w:lang w:val="de-DE"/>
        </w:rPr>
        <w:t>Rockfon Canva</w:t>
      </w:r>
      <w:r w:rsidR="00EA33FD" w:rsidRPr="00EA2E8F">
        <w:rPr>
          <w:rFonts w:cstheme="minorHAnsi"/>
          <w:b/>
          <w:noProof/>
          <w:sz w:val="20"/>
          <w:szCs w:val="20"/>
          <w:u w:val="single"/>
          <w:lang w:val="de-DE"/>
        </w:rPr>
        <w:t>®</w:t>
      </w:r>
      <w:r w:rsidR="00A146FC" w:rsidRPr="00EA2E8F">
        <w:rPr>
          <w:rFonts w:cstheme="minorHAnsi"/>
          <w:b/>
          <w:noProof/>
          <w:sz w:val="20"/>
          <w:szCs w:val="20"/>
          <w:u w:val="single"/>
          <w:lang w:val="de-DE"/>
        </w:rPr>
        <w:t xml:space="preserve"> Wall</w:t>
      </w:r>
      <w:r w:rsidR="0099323F" w:rsidRPr="00EA2E8F">
        <w:rPr>
          <w:rFonts w:cstheme="minorHAnsi"/>
          <w:b/>
          <w:noProof/>
          <w:sz w:val="20"/>
          <w:szCs w:val="20"/>
          <w:u w:val="single"/>
          <w:lang w:val="de-DE"/>
        </w:rPr>
        <w:t xml:space="preserve"> panel</w:t>
      </w:r>
    </w:p>
    <w:p w14:paraId="61D1D254" w14:textId="45D19EC9" w:rsidR="001A2C08" w:rsidRPr="00DC2942" w:rsidRDefault="003774B9" w:rsidP="001A2C08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DC2942">
        <w:rPr>
          <w:rFonts w:cstheme="minorHAnsi"/>
          <w:sz w:val="20"/>
          <w:szCs w:val="20"/>
          <w:u w:val="single"/>
        </w:rPr>
        <w:t>V</w:t>
      </w:r>
      <w:r w:rsidR="001A2C08" w:rsidRPr="00DC2942">
        <w:rPr>
          <w:rFonts w:cstheme="minorHAnsi"/>
          <w:sz w:val="20"/>
          <w:szCs w:val="20"/>
          <w:u w:val="single"/>
        </w:rPr>
        <w:t>olgnr</w:t>
      </w:r>
      <w:proofErr w:type="spellEnd"/>
      <w:r w:rsidR="001A2C08" w:rsidRPr="00DC2942">
        <w:rPr>
          <w:rFonts w:cstheme="minorHAnsi"/>
          <w:sz w:val="20"/>
          <w:szCs w:val="20"/>
          <w:u w:val="single"/>
        </w:rPr>
        <w:t>.</w:t>
      </w:r>
      <w:r w:rsidR="001A2C08" w:rsidRPr="00DC2942">
        <w:rPr>
          <w:rFonts w:cstheme="minorHAnsi"/>
          <w:sz w:val="20"/>
          <w:szCs w:val="20"/>
        </w:rPr>
        <w:t xml:space="preserve">  </w:t>
      </w:r>
      <w:r w:rsidR="001A2C08" w:rsidRPr="00DC2942">
        <w:rPr>
          <w:rFonts w:cstheme="minorHAnsi"/>
          <w:noProof/>
          <w:sz w:val="20"/>
          <w:szCs w:val="20"/>
        </w:rPr>
        <w:t>1</w:t>
      </w:r>
      <w:r w:rsidRPr="00DC2942">
        <w:rPr>
          <w:rFonts w:cstheme="minorHAnsi"/>
          <w:noProof/>
          <w:sz w:val="20"/>
          <w:szCs w:val="20"/>
        </w:rPr>
        <w:t>.00</w:t>
      </w:r>
    </w:p>
    <w:p w14:paraId="497EB94E" w14:textId="77777777" w:rsidR="001A2C08" w:rsidRPr="00DC2942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D97C88B" w14:textId="77777777" w:rsidR="001A2C08" w:rsidRPr="0099323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99323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097641AA" w14:textId="66BCD48B" w:rsidR="00F84F50" w:rsidRPr="0099323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A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koestisch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wand</w:t>
      </w:r>
      <w:r w:rsidR="00AB49B7">
        <w:rPr>
          <w:rFonts w:cstheme="minorHAnsi"/>
          <w:noProof/>
          <w:sz w:val="20"/>
          <w:szCs w:val="20"/>
          <w:lang w:val="nl-NL"/>
        </w:rPr>
        <w:t>paneel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  bestaande uit een </w:t>
      </w:r>
      <w:r w:rsidR="00BF7006">
        <w:rPr>
          <w:rFonts w:cstheme="minorHAnsi"/>
          <w:noProof/>
          <w:sz w:val="20"/>
          <w:szCs w:val="20"/>
          <w:lang w:val="nl-NL"/>
        </w:rPr>
        <w:t>35</w:t>
      </w:r>
      <w:r w:rsidR="001A2C08" w:rsidRPr="0099323F">
        <w:rPr>
          <w:rFonts w:cstheme="minorHAnsi"/>
          <w:noProof/>
          <w:sz w:val="20"/>
          <w:szCs w:val="20"/>
          <w:lang w:val="nl-NL"/>
        </w:rPr>
        <w:t xml:space="preserve"> mm </w:t>
      </w:r>
      <w:r w:rsidR="000D3687" w:rsidRPr="0099323F">
        <w:rPr>
          <w:rFonts w:cstheme="minorHAnsi"/>
          <w:noProof/>
          <w:sz w:val="20"/>
          <w:szCs w:val="20"/>
          <w:lang w:val="nl-NL"/>
        </w:rPr>
        <w:t xml:space="preserve">geluidabsorberende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plaat</w:t>
      </w:r>
      <w:r w:rsidR="001A2C08" w:rsidRPr="0099323F">
        <w:rPr>
          <w:rFonts w:cstheme="minorHAnsi"/>
          <w:sz w:val="20"/>
          <w:szCs w:val="20"/>
          <w:lang w:val="nl-NL"/>
        </w:rPr>
        <w:t xml:space="preserve"> </w:t>
      </w:r>
      <w:r w:rsidR="001A2C08" w:rsidRPr="0099323F">
        <w:rPr>
          <w:rFonts w:cstheme="minorHAnsi"/>
          <w:noProof/>
          <w:sz w:val="20"/>
          <w:szCs w:val="20"/>
          <w:lang w:val="nl-NL"/>
        </w:rPr>
        <w:t>op basis van onbrandbare en kiemvrije rotswol (geclassificeerd conform EU-richtlijn 97/69 noot Q)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 </w:t>
      </w:r>
      <w:r w:rsidR="00AA4C75">
        <w:rPr>
          <w:rFonts w:cstheme="minorHAnsi"/>
          <w:noProof/>
          <w:sz w:val="20"/>
          <w:szCs w:val="20"/>
          <w:lang w:val="nl-NL"/>
        </w:rPr>
        <w:t>gemonteerd in een</w:t>
      </w:r>
      <w:r w:rsidR="00B42D15">
        <w:rPr>
          <w:rFonts w:cstheme="minorHAnsi"/>
          <w:noProof/>
          <w:sz w:val="20"/>
          <w:szCs w:val="20"/>
          <w:lang w:val="nl-NL"/>
        </w:rPr>
        <w:t xml:space="preserve"> 50 mm gepoedercoat</w:t>
      </w:r>
      <w:r w:rsidR="00675F21">
        <w:rPr>
          <w:rFonts w:cstheme="minorHAnsi"/>
          <w:noProof/>
          <w:sz w:val="20"/>
          <w:szCs w:val="20"/>
          <w:lang w:val="nl-NL"/>
        </w:rPr>
        <w:t xml:space="preserve"> mat aluminium frame</w:t>
      </w:r>
      <w:r w:rsidR="0073315C">
        <w:rPr>
          <w:rFonts w:cstheme="minorHAnsi"/>
          <w:noProof/>
          <w:sz w:val="20"/>
          <w:szCs w:val="20"/>
          <w:lang w:val="nl-NL"/>
        </w:rPr>
        <w:t xml:space="preserve">, </w:t>
      </w:r>
      <w:r w:rsidR="009C1609">
        <w:rPr>
          <w:rFonts w:cstheme="minorHAnsi"/>
          <w:noProof/>
          <w:sz w:val="20"/>
          <w:szCs w:val="20"/>
          <w:lang w:val="nl-NL"/>
        </w:rPr>
        <w:t>bestaande uit 75% gerecycleerd aluminium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, </w:t>
      </w:r>
      <w:r w:rsidR="00A07417">
        <w:rPr>
          <w:rFonts w:cstheme="minorHAnsi"/>
          <w:noProof/>
          <w:sz w:val="20"/>
          <w:szCs w:val="20"/>
          <w:lang w:val="nl-NL"/>
        </w:rPr>
        <w:t xml:space="preserve">verkijgbaar in 10 </w:t>
      </w:r>
      <w:r w:rsidR="00E47172">
        <w:rPr>
          <w:rFonts w:cstheme="minorHAnsi"/>
          <w:noProof/>
          <w:sz w:val="20"/>
          <w:szCs w:val="20"/>
          <w:lang w:val="nl-NL"/>
        </w:rPr>
        <w:t xml:space="preserve">verschillende </w:t>
      </w:r>
      <w:r w:rsidR="00E82890">
        <w:rPr>
          <w:rFonts w:cstheme="minorHAnsi"/>
          <w:noProof/>
          <w:sz w:val="20"/>
          <w:szCs w:val="20"/>
          <w:lang w:val="nl-NL"/>
        </w:rPr>
        <w:t>frame</w:t>
      </w:r>
      <w:r w:rsidR="00A07417">
        <w:rPr>
          <w:rFonts w:cstheme="minorHAnsi"/>
          <w:noProof/>
          <w:sz w:val="20"/>
          <w:szCs w:val="20"/>
          <w:lang w:val="nl-NL"/>
        </w:rPr>
        <w:t>kleuren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,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en aan de zichtzijde afgewerkt met een bedrukt </w:t>
      </w:r>
      <w:r w:rsidR="007C5AA7">
        <w:rPr>
          <w:rFonts w:cstheme="minorHAnsi"/>
          <w:noProof/>
          <w:sz w:val="20"/>
          <w:szCs w:val="20"/>
          <w:lang w:val="nl-NL"/>
        </w:rPr>
        <w:t>textieldoek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 (k</w:t>
      </w:r>
      <w:r w:rsidR="009C2BDF">
        <w:rPr>
          <w:rFonts w:cstheme="minorHAnsi"/>
          <w:noProof/>
          <w:sz w:val="20"/>
          <w:szCs w:val="20"/>
          <w:lang w:val="nl-NL"/>
        </w:rPr>
        <w:t>euze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 uit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de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34 kleuren </w:t>
      </w:r>
      <w:r w:rsidR="00B767C5">
        <w:rPr>
          <w:rFonts w:cstheme="minorHAnsi"/>
          <w:noProof/>
          <w:sz w:val="20"/>
          <w:szCs w:val="20"/>
          <w:lang w:val="nl-NL"/>
        </w:rPr>
        <w:t>van de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 Colours of Wellbeing range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of eigen grafische </w:t>
      </w:r>
      <w:r w:rsidR="00B5253A">
        <w:rPr>
          <w:rFonts w:cstheme="minorHAnsi"/>
          <w:noProof/>
          <w:sz w:val="20"/>
          <w:szCs w:val="20"/>
          <w:lang w:val="nl-NL"/>
        </w:rPr>
        <w:t>print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).  Het </w:t>
      </w:r>
      <w:r w:rsidR="00FA1881">
        <w:rPr>
          <w:rFonts w:cstheme="minorHAnsi"/>
          <w:noProof/>
          <w:sz w:val="20"/>
          <w:szCs w:val="20"/>
          <w:lang w:val="nl-NL"/>
        </w:rPr>
        <w:t>textieldoek</w:t>
      </w:r>
      <w:r w:rsidR="00A146FC" w:rsidRPr="0099323F">
        <w:rPr>
          <w:rFonts w:cstheme="minorHAnsi"/>
          <w:noProof/>
          <w:sz w:val="20"/>
          <w:szCs w:val="20"/>
          <w:lang w:val="nl-NL"/>
        </w:rPr>
        <w:t xml:space="preserve"> </w:t>
      </w:r>
      <w:r w:rsidR="008018D2">
        <w:rPr>
          <w:rFonts w:cstheme="minorHAnsi"/>
          <w:noProof/>
          <w:sz w:val="20"/>
          <w:szCs w:val="20"/>
          <w:lang w:val="nl-NL"/>
        </w:rPr>
        <w:t>bestaat uit 100</w:t>
      </w:r>
      <w:r w:rsidR="00182B62">
        <w:rPr>
          <w:rFonts w:cstheme="minorHAnsi"/>
          <w:noProof/>
          <w:sz w:val="20"/>
          <w:szCs w:val="20"/>
          <w:lang w:val="nl-NL"/>
        </w:rPr>
        <w:t>% gerecycleerd polyester</w:t>
      </w:r>
      <w:r w:rsidR="00B94979">
        <w:rPr>
          <w:rFonts w:cstheme="minorHAnsi"/>
          <w:noProof/>
          <w:sz w:val="20"/>
          <w:szCs w:val="20"/>
          <w:lang w:val="nl-NL"/>
        </w:rPr>
        <w:t>,</w:t>
      </w:r>
      <w:r w:rsidR="00182B62">
        <w:rPr>
          <w:rFonts w:cstheme="minorHAnsi"/>
          <w:noProof/>
          <w:sz w:val="20"/>
          <w:szCs w:val="20"/>
          <w:lang w:val="nl-NL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nl-NL"/>
        </w:rPr>
        <w:t>is uitneembaar, wasbaar en verwisselbaar.</w:t>
      </w:r>
    </w:p>
    <w:p w14:paraId="4849ECE8" w14:textId="77777777" w:rsidR="0062057A" w:rsidRDefault="0062057A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3610C563" w14:textId="3E5C3D7B" w:rsidR="008C5B32" w:rsidRPr="00523520" w:rsidRDefault="008C5B32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 w:rsidRPr="00523520">
        <w:rPr>
          <w:rFonts w:cstheme="minorHAnsi"/>
          <w:b/>
          <w:bCs/>
          <w:noProof/>
          <w:sz w:val="20"/>
          <w:szCs w:val="20"/>
          <w:u w:val="single"/>
          <w:lang w:val="nl-NL"/>
        </w:rPr>
        <w:t>Verkrijgbaar in 3 uitvoeringen:</w:t>
      </w:r>
    </w:p>
    <w:p w14:paraId="2B6101D6" w14:textId="0CEBFEAD" w:rsidR="008C5B32" w:rsidRDefault="008C5B32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Los wandpan</w:t>
      </w:r>
      <w:r w:rsidR="004B3012">
        <w:rPr>
          <w:rFonts w:cstheme="minorHAnsi"/>
          <w:noProof/>
          <w:sz w:val="20"/>
          <w:szCs w:val="20"/>
          <w:lang w:val="nl-NL"/>
        </w:rPr>
        <w:t>eel</w:t>
      </w:r>
    </w:p>
    <w:p w14:paraId="6D91C38B" w14:textId="4BB01D46" w:rsidR="008C5B32" w:rsidRDefault="008C5B32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Puzzel combinatie</w:t>
      </w:r>
    </w:p>
    <w:p w14:paraId="584FFEF1" w14:textId="1A4AF5CE" w:rsidR="00AB682A" w:rsidRPr="0099323F" w:rsidRDefault="00AB682A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XL wandpane</w:t>
      </w:r>
      <w:r w:rsidR="004B3012">
        <w:rPr>
          <w:rFonts w:cstheme="minorHAnsi"/>
          <w:noProof/>
          <w:sz w:val="20"/>
          <w:szCs w:val="20"/>
          <w:lang w:val="nl-NL"/>
        </w:rPr>
        <w:t>el</w:t>
      </w:r>
    </w:p>
    <w:p w14:paraId="10C280D7" w14:textId="77777777" w:rsidR="001A2C08" w:rsidRPr="0099323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4CE9B552" w14:textId="39962F9A" w:rsidR="00A146FC" w:rsidRPr="00523520" w:rsidRDefault="001F2F16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nl-NL"/>
        </w:rPr>
      </w:pPr>
      <w:r>
        <w:rPr>
          <w:rFonts w:cstheme="minorHAnsi"/>
          <w:b/>
          <w:bCs/>
          <w:noProof/>
          <w:sz w:val="20"/>
          <w:szCs w:val="20"/>
          <w:u w:val="single"/>
          <w:lang w:val="nl-NL"/>
        </w:rPr>
        <w:t>Satndaard a</w:t>
      </w:r>
      <w:r w:rsidR="00523520">
        <w:rPr>
          <w:rFonts w:cstheme="minorHAnsi"/>
          <w:b/>
          <w:bCs/>
          <w:noProof/>
          <w:sz w:val="20"/>
          <w:szCs w:val="20"/>
          <w:u w:val="single"/>
          <w:lang w:val="nl-NL"/>
        </w:rPr>
        <w:t>fmetingen</w:t>
      </w:r>
      <w:r w:rsidR="001A2C08" w:rsidRPr="0099323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  <w:r w:rsidR="00523520" w:rsidRPr="00523520">
        <w:rPr>
          <w:rFonts w:cstheme="minorHAnsi"/>
          <w:noProof/>
          <w:sz w:val="20"/>
          <w:szCs w:val="20"/>
          <w:lang w:val="nl-NL"/>
        </w:rPr>
        <w:t xml:space="preserve"> </w:t>
      </w:r>
      <w:r w:rsidR="00523520" w:rsidRPr="0099323F">
        <w:rPr>
          <w:rFonts w:cstheme="minorHAnsi"/>
          <w:noProof/>
          <w:sz w:val="20"/>
          <w:szCs w:val="20"/>
          <w:lang w:val="nl-NL"/>
        </w:rPr>
        <w:t>(breedte x hoogte x di</w:t>
      </w:r>
      <w:r w:rsidR="00D02010">
        <w:rPr>
          <w:rFonts w:cstheme="minorHAnsi"/>
          <w:noProof/>
          <w:sz w:val="20"/>
          <w:szCs w:val="20"/>
          <w:lang w:val="nl-NL"/>
        </w:rPr>
        <w:t>kte</w:t>
      </w:r>
      <w:r w:rsidR="00523520" w:rsidRPr="0099323F">
        <w:rPr>
          <w:rFonts w:cstheme="minorHAnsi"/>
          <w:noProof/>
          <w:sz w:val="20"/>
          <w:szCs w:val="20"/>
          <w:lang w:val="nl-NL"/>
        </w:rPr>
        <w:t>) (mm) en gewicht (kg/paneel):</w:t>
      </w:r>
    </w:p>
    <w:p w14:paraId="7873E9E4" w14:textId="350C467D" w:rsidR="00A146FC" w:rsidRPr="0099323F" w:rsidRDefault="003774B9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1F2F16">
        <w:rPr>
          <w:rFonts w:cstheme="minorHAnsi"/>
          <w:noProof/>
          <w:sz w:val="20"/>
          <w:szCs w:val="20"/>
        </w:rPr>
        <w:t xml:space="preserve">  </w:t>
      </w:r>
      <w:r w:rsidR="00D649FC">
        <w:rPr>
          <w:rFonts w:cstheme="minorHAnsi"/>
          <w:noProof/>
          <w:sz w:val="20"/>
          <w:szCs w:val="20"/>
          <w:lang w:val="en-GB"/>
        </w:rPr>
        <w:t>9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00 x </w:t>
      </w:r>
      <w:r>
        <w:rPr>
          <w:rFonts w:cstheme="minorHAnsi"/>
          <w:noProof/>
          <w:sz w:val="20"/>
          <w:szCs w:val="20"/>
          <w:lang w:val="en-GB"/>
        </w:rPr>
        <w:t xml:space="preserve">  </w:t>
      </w:r>
      <w:r w:rsidR="00D649FC">
        <w:rPr>
          <w:rFonts w:cstheme="minorHAnsi"/>
          <w:noProof/>
          <w:sz w:val="20"/>
          <w:szCs w:val="20"/>
          <w:lang w:val="en-GB"/>
        </w:rPr>
        <w:t>6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00 x </w:t>
      </w:r>
      <w:r w:rsidR="00D649FC">
        <w:rPr>
          <w:rFonts w:cstheme="minorHAnsi"/>
          <w:noProof/>
          <w:sz w:val="20"/>
          <w:szCs w:val="20"/>
          <w:lang w:val="en-GB"/>
        </w:rPr>
        <w:t>50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mm </w:t>
      </w:r>
      <w:r>
        <w:rPr>
          <w:rFonts w:cstheme="minorHAnsi"/>
          <w:noProof/>
          <w:sz w:val="20"/>
          <w:szCs w:val="20"/>
          <w:lang w:val="en-GB"/>
        </w:rPr>
        <w:t xml:space="preserve"> 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(</w:t>
      </w:r>
      <w:r w:rsidR="00D649FC">
        <w:rPr>
          <w:rFonts w:cstheme="minorHAnsi"/>
          <w:noProof/>
          <w:sz w:val="20"/>
          <w:szCs w:val="20"/>
          <w:lang w:val="en-GB"/>
        </w:rPr>
        <w:t>4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,0 kg/paneel)</w:t>
      </w:r>
    </w:p>
    <w:p w14:paraId="11E0BCC7" w14:textId="386AC7CB" w:rsidR="00A146FC" w:rsidRPr="0099323F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34798D">
        <w:rPr>
          <w:rFonts w:cstheme="minorHAnsi"/>
          <w:noProof/>
          <w:sz w:val="20"/>
          <w:szCs w:val="20"/>
          <w:lang w:val="en-GB"/>
        </w:rPr>
        <w:t>1200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 x </w:t>
      </w:r>
      <w:r w:rsidR="003774B9">
        <w:rPr>
          <w:rFonts w:cstheme="minorHAnsi"/>
          <w:noProof/>
          <w:sz w:val="20"/>
          <w:szCs w:val="20"/>
          <w:lang w:val="en-GB"/>
        </w:rPr>
        <w:t xml:space="preserve">  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900 x </w:t>
      </w:r>
      <w:r w:rsidR="00D649FC">
        <w:rPr>
          <w:rFonts w:cstheme="minorHAnsi"/>
          <w:noProof/>
          <w:sz w:val="20"/>
          <w:szCs w:val="20"/>
          <w:lang w:val="en-GB"/>
        </w:rPr>
        <w:t>50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 mm </w:t>
      </w:r>
      <w:r w:rsidR="003774B9">
        <w:rPr>
          <w:rFonts w:cstheme="minorHAnsi"/>
          <w:noProof/>
          <w:sz w:val="20"/>
          <w:szCs w:val="20"/>
          <w:lang w:val="en-GB"/>
        </w:rPr>
        <w:t xml:space="preserve"> </w:t>
      </w:r>
      <w:r w:rsidRPr="0099323F">
        <w:rPr>
          <w:rFonts w:cstheme="minorHAnsi"/>
          <w:noProof/>
          <w:sz w:val="20"/>
          <w:szCs w:val="20"/>
          <w:lang w:val="en-GB"/>
        </w:rPr>
        <w:t>(</w:t>
      </w:r>
      <w:r w:rsidR="00D649FC">
        <w:rPr>
          <w:rFonts w:cstheme="minorHAnsi"/>
          <w:noProof/>
          <w:sz w:val="20"/>
          <w:szCs w:val="20"/>
          <w:lang w:val="en-GB"/>
        </w:rPr>
        <w:t>7,0</w:t>
      </w:r>
      <w:r w:rsidRPr="0099323F">
        <w:rPr>
          <w:rFonts w:cstheme="minorHAnsi"/>
          <w:noProof/>
          <w:sz w:val="20"/>
          <w:szCs w:val="20"/>
          <w:lang w:val="en-GB"/>
        </w:rPr>
        <w:t xml:space="preserve"> kg/paneel)</w:t>
      </w:r>
    </w:p>
    <w:p w14:paraId="75B6D5F6" w14:textId="6100F141" w:rsidR="00A146FC" w:rsidRPr="0092169B" w:rsidRDefault="003774B9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>
        <w:rPr>
          <w:rFonts w:cstheme="minorHAnsi"/>
          <w:noProof/>
          <w:sz w:val="20"/>
          <w:szCs w:val="20"/>
          <w:lang w:val="en-GB"/>
        </w:rPr>
        <w:t xml:space="preserve">  </w:t>
      </w:r>
      <w:r w:rsidR="00A146FC" w:rsidRPr="0092169B">
        <w:rPr>
          <w:rFonts w:cstheme="minorHAnsi"/>
          <w:noProof/>
          <w:sz w:val="20"/>
          <w:szCs w:val="20"/>
          <w:lang w:val="en-GB"/>
        </w:rPr>
        <w:t xml:space="preserve">900 x 1800 x </w:t>
      </w:r>
      <w:r w:rsidR="0034798D" w:rsidRPr="0092169B">
        <w:rPr>
          <w:rFonts w:cstheme="minorHAnsi"/>
          <w:noProof/>
          <w:sz w:val="20"/>
          <w:szCs w:val="20"/>
          <w:lang w:val="en-GB"/>
        </w:rPr>
        <w:t>50</w:t>
      </w:r>
      <w:r w:rsidR="00A146FC" w:rsidRPr="0092169B">
        <w:rPr>
          <w:rFonts w:cstheme="minorHAnsi"/>
          <w:noProof/>
          <w:sz w:val="20"/>
          <w:szCs w:val="20"/>
          <w:lang w:val="en-GB"/>
        </w:rPr>
        <w:t xml:space="preserve"> mm  (</w:t>
      </w:r>
      <w:r w:rsidR="0034798D" w:rsidRPr="0092169B">
        <w:rPr>
          <w:rFonts w:cstheme="minorHAnsi"/>
          <w:noProof/>
          <w:sz w:val="20"/>
          <w:szCs w:val="20"/>
          <w:lang w:val="en-GB"/>
        </w:rPr>
        <w:t>9</w:t>
      </w:r>
      <w:r w:rsidR="00A146FC" w:rsidRPr="0092169B">
        <w:rPr>
          <w:rFonts w:cstheme="minorHAnsi"/>
          <w:noProof/>
          <w:sz w:val="20"/>
          <w:szCs w:val="20"/>
          <w:lang w:val="en-GB"/>
        </w:rPr>
        <w:t>,</w:t>
      </w:r>
      <w:r w:rsidR="0034798D" w:rsidRPr="0092169B">
        <w:rPr>
          <w:rFonts w:cstheme="minorHAnsi"/>
          <w:noProof/>
          <w:sz w:val="20"/>
          <w:szCs w:val="20"/>
          <w:lang w:val="en-GB"/>
        </w:rPr>
        <w:t>5</w:t>
      </w:r>
      <w:r w:rsidR="00A146FC" w:rsidRPr="0092169B">
        <w:rPr>
          <w:rFonts w:cstheme="minorHAnsi"/>
          <w:noProof/>
          <w:sz w:val="20"/>
          <w:szCs w:val="20"/>
          <w:lang w:val="en-GB"/>
        </w:rPr>
        <w:t xml:space="preserve"> kg/paneel)</w:t>
      </w:r>
    </w:p>
    <w:p w14:paraId="023B3D00" w14:textId="0EEE757B" w:rsidR="00A146FC" w:rsidRPr="0092169B" w:rsidRDefault="00A146FC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2169B">
        <w:rPr>
          <w:rFonts w:cstheme="minorHAnsi"/>
          <w:noProof/>
          <w:sz w:val="20"/>
          <w:szCs w:val="20"/>
          <w:lang w:val="en-GB"/>
        </w:rPr>
        <w:t>1</w:t>
      </w:r>
      <w:r w:rsidR="0034798D" w:rsidRPr="0092169B">
        <w:rPr>
          <w:rFonts w:cstheme="minorHAnsi"/>
          <w:noProof/>
          <w:sz w:val="20"/>
          <w:szCs w:val="20"/>
          <w:lang w:val="en-GB"/>
        </w:rPr>
        <w:t>200</w:t>
      </w:r>
      <w:r w:rsidRPr="0092169B">
        <w:rPr>
          <w:rFonts w:cstheme="minorHAnsi"/>
          <w:noProof/>
          <w:sz w:val="20"/>
          <w:szCs w:val="20"/>
          <w:lang w:val="en-GB"/>
        </w:rPr>
        <w:t xml:space="preserve"> x 1</w:t>
      </w:r>
      <w:r w:rsidR="0034798D" w:rsidRPr="0092169B">
        <w:rPr>
          <w:rFonts w:cstheme="minorHAnsi"/>
          <w:noProof/>
          <w:sz w:val="20"/>
          <w:szCs w:val="20"/>
          <w:lang w:val="en-GB"/>
        </w:rPr>
        <w:t>8</w:t>
      </w:r>
      <w:r w:rsidRPr="0092169B">
        <w:rPr>
          <w:rFonts w:cstheme="minorHAnsi"/>
          <w:noProof/>
          <w:sz w:val="20"/>
          <w:szCs w:val="20"/>
          <w:lang w:val="en-GB"/>
        </w:rPr>
        <w:t xml:space="preserve">00 x </w:t>
      </w:r>
      <w:r w:rsidR="0034798D" w:rsidRPr="0092169B">
        <w:rPr>
          <w:rFonts w:cstheme="minorHAnsi"/>
          <w:noProof/>
          <w:sz w:val="20"/>
          <w:szCs w:val="20"/>
          <w:lang w:val="en-GB"/>
        </w:rPr>
        <w:t>50</w:t>
      </w:r>
      <w:r w:rsidRPr="0092169B">
        <w:rPr>
          <w:rFonts w:cstheme="minorHAnsi"/>
          <w:noProof/>
          <w:sz w:val="20"/>
          <w:szCs w:val="20"/>
          <w:lang w:val="en-GB"/>
        </w:rPr>
        <w:t xml:space="preserve"> mm  (</w:t>
      </w:r>
      <w:r w:rsidR="00086221" w:rsidRPr="0092169B">
        <w:rPr>
          <w:rFonts w:cstheme="minorHAnsi"/>
          <w:noProof/>
          <w:sz w:val="20"/>
          <w:szCs w:val="20"/>
          <w:lang w:val="en-GB"/>
        </w:rPr>
        <w:t>12</w:t>
      </w:r>
      <w:r w:rsidRPr="0092169B">
        <w:rPr>
          <w:rFonts w:cstheme="minorHAnsi"/>
          <w:noProof/>
          <w:sz w:val="20"/>
          <w:szCs w:val="20"/>
          <w:lang w:val="en-GB"/>
        </w:rPr>
        <w:t>,</w:t>
      </w:r>
      <w:r w:rsidR="00086221" w:rsidRPr="0092169B">
        <w:rPr>
          <w:rFonts w:cstheme="minorHAnsi"/>
          <w:noProof/>
          <w:sz w:val="20"/>
          <w:szCs w:val="20"/>
          <w:lang w:val="en-GB"/>
        </w:rPr>
        <w:t>0</w:t>
      </w:r>
      <w:r w:rsidRPr="0092169B">
        <w:rPr>
          <w:rFonts w:cstheme="minorHAnsi"/>
          <w:noProof/>
          <w:sz w:val="20"/>
          <w:szCs w:val="20"/>
          <w:lang w:val="en-GB"/>
        </w:rPr>
        <w:t xml:space="preserve"> kg/paneel)</w:t>
      </w:r>
    </w:p>
    <w:p w14:paraId="4B5E3E04" w14:textId="092D0DFE" w:rsidR="00DF539A" w:rsidRPr="0092169B" w:rsidRDefault="00DF539A" w:rsidP="00DF539A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2169B">
        <w:rPr>
          <w:rFonts w:cstheme="minorHAnsi"/>
          <w:noProof/>
          <w:sz w:val="20"/>
          <w:szCs w:val="20"/>
          <w:lang w:val="en-GB"/>
        </w:rPr>
        <w:t>1200 x 2100 x 50 mm  (14,0 kg/paneel)</w:t>
      </w:r>
    </w:p>
    <w:p w14:paraId="0DEB1B77" w14:textId="5639B8C1" w:rsidR="009E1482" w:rsidRPr="0099323F" w:rsidRDefault="00086221" w:rsidP="00A146FC">
      <w:pPr>
        <w:spacing w:after="0" w:line="240" w:lineRule="auto"/>
        <w:rPr>
          <w:rFonts w:cstheme="minorHAnsi"/>
          <w:noProof/>
          <w:sz w:val="20"/>
          <w:szCs w:val="20"/>
          <w:lang w:val="en-GB"/>
        </w:rPr>
      </w:pPr>
      <w:r w:rsidRPr="0092169B">
        <w:rPr>
          <w:rFonts w:cstheme="minorHAnsi"/>
          <w:noProof/>
          <w:sz w:val="20"/>
          <w:szCs w:val="20"/>
          <w:lang w:val="en-GB"/>
        </w:rPr>
        <w:t>1200</w:t>
      </w:r>
      <w:r>
        <w:rPr>
          <w:rFonts w:cstheme="minorHAnsi"/>
          <w:noProof/>
          <w:sz w:val="20"/>
          <w:szCs w:val="20"/>
          <w:lang w:val="en-GB"/>
        </w:rPr>
        <w:t xml:space="preserve"> x 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2400 x </w:t>
      </w:r>
      <w:r>
        <w:rPr>
          <w:rFonts w:cstheme="minorHAnsi"/>
          <w:noProof/>
          <w:sz w:val="20"/>
          <w:szCs w:val="20"/>
          <w:lang w:val="en-GB"/>
        </w:rPr>
        <w:t>50</w:t>
      </w:r>
      <w:r w:rsidR="00A146FC" w:rsidRPr="0099323F">
        <w:rPr>
          <w:rFonts w:cstheme="minorHAnsi"/>
          <w:noProof/>
          <w:sz w:val="20"/>
          <w:szCs w:val="20"/>
          <w:lang w:val="en-GB"/>
        </w:rPr>
        <w:t xml:space="preserve"> mm  (1</w:t>
      </w:r>
      <w:r>
        <w:rPr>
          <w:rFonts w:cstheme="minorHAnsi"/>
          <w:noProof/>
          <w:sz w:val="20"/>
          <w:szCs w:val="20"/>
          <w:lang w:val="en-GB"/>
        </w:rPr>
        <w:t>5</w:t>
      </w:r>
      <w:r w:rsidR="00A146FC" w:rsidRPr="0099323F">
        <w:rPr>
          <w:rFonts w:cstheme="minorHAnsi"/>
          <w:noProof/>
          <w:sz w:val="20"/>
          <w:szCs w:val="20"/>
          <w:lang w:val="en-GB"/>
        </w:rPr>
        <w:t>,5 kg/paneel)</w:t>
      </w:r>
    </w:p>
    <w:p w14:paraId="74D33515" w14:textId="77777777" w:rsidR="000D3687" w:rsidRPr="00661C9F" w:rsidRDefault="000D3687" w:rsidP="000D3687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52F98015" w14:textId="27C18651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wandpanelen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99323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77777777" w:rsidR="001A2C08" w:rsidRPr="0099323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464A9D54" w:rsidR="001A2C08" w:rsidRPr="003774B9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Geluidabsorptie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C894166" w14:textId="0454A807" w:rsidR="001A2C08" w:rsidRPr="0099323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99323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wandpanelen als </w:t>
      </w:r>
      <w:r w:rsidR="003774B9">
        <w:rPr>
          <w:rFonts w:cstheme="minorHAnsi"/>
          <w:noProof/>
          <w:sz w:val="20"/>
          <w:szCs w:val="20"/>
          <w:lang w:val="nl-NL"/>
        </w:rPr>
        <w:t xml:space="preserve">het </w:t>
      </w:r>
      <w:r w:rsidRPr="0099323F">
        <w:rPr>
          <w:rFonts w:cstheme="minorHAnsi"/>
          <w:noProof/>
          <w:sz w:val="20"/>
          <w:szCs w:val="20"/>
          <w:lang w:val="nl-NL"/>
        </w:rPr>
        <w:t xml:space="preserve">voor te leggen monstermateriaal. </w:t>
      </w:r>
    </w:p>
    <w:p w14:paraId="089E8CDF" w14:textId="77777777" w:rsidR="001A2C08" w:rsidRPr="0099323F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leGrid"/>
        <w:tblW w:w="9446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851"/>
        <w:gridCol w:w="992"/>
        <w:gridCol w:w="992"/>
        <w:gridCol w:w="993"/>
        <w:gridCol w:w="845"/>
        <w:gridCol w:w="688"/>
        <w:gridCol w:w="688"/>
      </w:tblGrid>
      <w:tr w:rsidR="00C22102" w:rsidRPr="00457077" w14:paraId="6E485F1F" w14:textId="5C598440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458EFDEF" w14:textId="087E9C2D" w:rsidR="00C22102" w:rsidRPr="00457077" w:rsidRDefault="0099323F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="00C22102" w:rsidRPr="00457077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B09923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EF88FE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67315E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7DDCCB8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03AC6C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EFA958E" w14:textId="77777777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5B5D42CD" w14:textId="4BA6C4D3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noProof/>
                <w:sz w:val="20"/>
                <w:szCs w:val="20"/>
                <w:lang w:val="de-DE"/>
              </w:rPr>
              <w:t>alfa-w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F3BA56D" w14:textId="44014834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457077">
              <w:rPr>
                <w:rFonts w:cstheme="minorHAnsi"/>
                <w:sz w:val="20"/>
                <w:szCs w:val="20"/>
                <w:lang w:val="fr-FR"/>
              </w:rPr>
              <w:t>absorptieklasse</w:t>
            </w:r>
            <w:proofErr w:type="spellEnd"/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13371F9" w14:textId="196A647A" w:rsidR="00C22102" w:rsidRPr="00457077" w:rsidRDefault="00C22102" w:rsidP="003774B9">
            <w:pPr>
              <w:keepNext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CA060D" w:rsidRPr="00457077" w14:paraId="75CBB0B2" w14:textId="5DA85EC8" w:rsidTr="003774B9">
        <w:trPr>
          <w:cantSplit/>
        </w:trPr>
        <w:tc>
          <w:tcPr>
            <w:tcW w:w="1696" w:type="dxa"/>
            <w:tcBorders>
              <w:bottom w:val="single" w:sz="4" w:space="0" w:color="auto"/>
            </w:tcBorders>
          </w:tcPr>
          <w:p w14:paraId="3BB157C4" w14:textId="0884DE20" w:rsidR="00CA060D" w:rsidRPr="00457077" w:rsidRDefault="0005035E" w:rsidP="00CA06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50/50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B36464" w14:textId="66135DB1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843C35" w14:textId="752C777C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</w:t>
            </w:r>
            <w:r w:rsidR="002706F9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C25128" w14:textId="67573783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3AD261" w14:textId="5BB860F1" w:rsidR="00CA060D" w:rsidRPr="00457077" w:rsidRDefault="002706F9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A060D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3DE146" w14:textId="09C70951" w:rsidR="00CA060D" w:rsidRPr="00457077" w:rsidRDefault="00CA060D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4A7D60E" w14:textId="01124C50" w:rsidR="00CA060D" w:rsidRPr="00457077" w:rsidRDefault="002706F9" w:rsidP="003774B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CA060D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4640C296" w14:textId="41E1EFFD" w:rsidR="00CA060D" w:rsidRPr="00457077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18E2EED" w14:textId="13C0A3CA" w:rsidR="00CA060D" w:rsidRPr="00457077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F490C47" w14:textId="6C27AD4B" w:rsidR="00CA060D" w:rsidRPr="00457077" w:rsidRDefault="00CA060D" w:rsidP="003774B9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0,9</w:t>
            </w:r>
            <w:r w:rsidR="00C13B89">
              <w:rPr>
                <w:rFonts w:cstheme="minorHAnsi"/>
                <w:noProof/>
                <w:sz w:val="20"/>
                <w:szCs w:val="20"/>
              </w:rPr>
              <w:t>5</w:t>
            </w:r>
          </w:p>
        </w:tc>
      </w:tr>
    </w:tbl>
    <w:p w14:paraId="2246A629" w14:textId="77777777" w:rsidR="001A2C08" w:rsidRPr="00001EEF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B61325D" w14:textId="3782796E" w:rsidR="001A2C08" w:rsidRPr="003774B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091379F9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panelen zijn geclassificeerd CE Klasse </w:t>
      </w:r>
      <w:r w:rsidR="00CA060D" w:rsidRPr="00CA060D">
        <w:rPr>
          <w:rFonts w:cstheme="minorHAnsi"/>
          <w:noProof/>
          <w:sz w:val="20"/>
          <w:szCs w:val="20"/>
        </w:rPr>
        <w:t>B-s1,d0</w:t>
      </w:r>
      <w:r w:rsidRPr="00B02DE3">
        <w:rPr>
          <w:rFonts w:cstheme="minorHAnsi"/>
          <w:noProof/>
          <w:sz w:val="20"/>
          <w:szCs w:val="20"/>
        </w:rPr>
        <w:t xml:space="preserve"> volgens EN 13501-1</w:t>
      </w:r>
    </w:p>
    <w:p w14:paraId="6652FEF8" w14:textId="77777777" w:rsidR="001A2C08" w:rsidRPr="00810F1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09AADD3" w14:textId="2379499A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:</w:t>
      </w:r>
    </w:p>
    <w:p w14:paraId="690B4520" w14:textId="364B4C94" w:rsidR="001A2C08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frame kan worden schoongemaakt met behulp van een </w:t>
      </w:r>
      <w:r w:rsidR="001A2C08"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 xml:space="preserve">, vochtige doek </w:t>
      </w:r>
      <w:r w:rsidR="00A94EEA">
        <w:rPr>
          <w:rFonts w:cstheme="minorHAnsi"/>
          <w:noProof/>
          <w:sz w:val="20"/>
          <w:szCs w:val="20"/>
        </w:rPr>
        <w:t xml:space="preserve">en </w:t>
      </w:r>
      <w:r>
        <w:rPr>
          <w:rFonts w:cstheme="minorHAnsi"/>
          <w:noProof/>
          <w:sz w:val="20"/>
          <w:szCs w:val="20"/>
        </w:rPr>
        <w:t xml:space="preserve">lagedrukschuimreiniging.  </w:t>
      </w:r>
    </w:p>
    <w:p w14:paraId="0EF61915" w14:textId="3BB1733C" w:rsidR="00CA060D" w:rsidRDefault="00CA060D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Het </w:t>
      </w:r>
      <w:r w:rsidR="0065159D">
        <w:rPr>
          <w:rFonts w:cstheme="minorHAnsi"/>
          <w:noProof/>
          <w:sz w:val="20"/>
          <w:szCs w:val="20"/>
        </w:rPr>
        <w:t>textieldoek</w:t>
      </w:r>
      <w:r>
        <w:rPr>
          <w:rFonts w:cstheme="minorHAnsi"/>
          <w:noProof/>
          <w:sz w:val="20"/>
          <w:szCs w:val="20"/>
        </w:rPr>
        <w:t xml:space="preserve"> kan worden schoongemaakt met behulp van een </w:t>
      </w:r>
      <w:r w:rsidRPr="00B02DE3">
        <w:rPr>
          <w:rFonts w:cstheme="minorHAnsi"/>
          <w:noProof/>
          <w:sz w:val="20"/>
          <w:szCs w:val="20"/>
        </w:rPr>
        <w:t>stofzuiger</w:t>
      </w:r>
      <w:r>
        <w:rPr>
          <w:rFonts w:cstheme="minorHAnsi"/>
          <w:noProof/>
          <w:sz w:val="20"/>
          <w:szCs w:val="20"/>
        </w:rPr>
        <w:t>, vochtige doek</w:t>
      </w:r>
      <w:r w:rsidR="00C54023">
        <w:rPr>
          <w:rFonts w:cstheme="minorHAnsi"/>
          <w:noProof/>
          <w:sz w:val="20"/>
          <w:szCs w:val="20"/>
        </w:rPr>
        <w:t xml:space="preserve">, </w:t>
      </w:r>
      <w:r>
        <w:rPr>
          <w:rFonts w:cstheme="minorHAnsi"/>
          <w:noProof/>
          <w:sz w:val="20"/>
          <w:szCs w:val="20"/>
        </w:rPr>
        <w:t xml:space="preserve">wassen in normale </w:t>
      </w:r>
      <w:r w:rsidR="003E216E">
        <w:rPr>
          <w:rFonts w:cstheme="minorHAnsi"/>
          <w:noProof/>
          <w:sz w:val="20"/>
          <w:szCs w:val="20"/>
        </w:rPr>
        <w:t xml:space="preserve">machinewas </w:t>
      </w:r>
      <w:r>
        <w:rPr>
          <w:rFonts w:cstheme="minorHAnsi"/>
          <w:noProof/>
          <w:sz w:val="20"/>
          <w:szCs w:val="20"/>
        </w:rPr>
        <w:t xml:space="preserve">tot </w:t>
      </w:r>
      <w:r w:rsidR="003774B9">
        <w:rPr>
          <w:rFonts w:cstheme="minorHAnsi"/>
          <w:noProof/>
          <w:sz w:val="20"/>
          <w:szCs w:val="20"/>
        </w:rPr>
        <w:t xml:space="preserve">max. </w:t>
      </w:r>
      <w:r>
        <w:rPr>
          <w:rFonts w:cstheme="minorHAnsi"/>
          <w:noProof/>
          <w:sz w:val="20"/>
          <w:szCs w:val="20"/>
        </w:rPr>
        <w:t xml:space="preserve">70°C.  </w:t>
      </w:r>
    </w:p>
    <w:p w14:paraId="7F514206" w14:textId="77777777" w:rsidR="008A40C7" w:rsidRDefault="008A40C7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970B8AE" w14:textId="4B907124" w:rsidR="001A2C08" w:rsidRPr="003774B9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sz w:val="20"/>
          <w:szCs w:val="20"/>
          <w:u w:val="single"/>
        </w:rPr>
        <w:t>Hygiëne</w:t>
      </w:r>
      <w:r w:rsidR="003774B9" w:rsidRPr="003774B9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F0A4FEF" w14:textId="77777777" w:rsidR="003951AC" w:rsidRDefault="003951AC" w:rsidP="00457077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</w:p>
    <w:p w14:paraId="2E535D41" w14:textId="219EAAC7" w:rsidR="00457077" w:rsidRPr="003774B9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186CEE23" w:rsidR="001A2C08" w:rsidRPr="003774B9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3774B9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3774B9" w:rsidRPr="003774B9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51291DD4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</w:t>
      </w:r>
      <w:r w:rsidR="00663B20">
        <w:rPr>
          <w:rFonts w:cstheme="minorHAnsi"/>
          <w:noProof/>
          <w:sz w:val="20"/>
          <w:szCs w:val="20"/>
        </w:rPr>
        <w:t>re steenwol</w:t>
      </w:r>
    </w:p>
    <w:p w14:paraId="544B4745" w14:textId="77777777" w:rsidR="001A2C08" w:rsidRPr="00A575EC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</w:p>
    <w:p w14:paraId="1FEF15C3" w14:textId="2CBDBA80" w:rsidR="006A1F31" w:rsidRDefault="001A2C08" w:rsidP="003774B9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213A" w14:textId="77777777" w:rsidR="00A3411E" w:rsidRDefault="00A3411E">
      <w:pPr>
        <w:spacing w:after="0" w:line="240" w:lineRule="auto"/>
      </w:pPr>
      <w:r>
        <w:separator/>
      </w:r>
    </w:p>
  </w:endnote>
  <w:endnote w:type="continuationSeparator" w:id="0">
    <w:p w14:paraId="7357870E" w14:textId="77777777" w:rsidR="00A3411E" w:rsidRDefault="00A3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2DA227BF" w:rsidR="005E1628" w:rsidRPr="00D256F1" w:rsidRDefault="001A2C08" w:rsidP="00572E3A">
    <w:pPr>
      <w:pStyle w:val="Footer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661C9F">
      <w:rPr>
        <w:noProof/>
        <w:sz w:val="16"/>
        <w:szCs w:val="16"/>
      </w:rPr>
      <w:t>0</w:t>
    </w:r>
    <w:r w:rsidR="006C6C67">
      <w:rPr>
        <w:noProof/>
        <w:sz w:val="16"/>
        <w:szCs w:val="16"/>
      </w:rPr>
      <w:t>3</w:t>
    </w:r>
    <w:r w:rsidR="004D7F88">
      <w:rPr>
        <w:noProof/>
        <w:sz w:val="16"/>
        <w:szCs w:val="16"/>
      </w:rPr>
      <w:t>/</w:t>
    </w:r>
    <w:r w:rsidR="00EA2E8F">
      <w:rPr>
        <w:noProof/>
        <w:sz w:val="16"/>
        <w:szCs w:val="16"/>
      </w:rPr>
      <w:t>10</w:t>
    </w:r>
    <w:r>
      <w:rPr>
        <w:noProof/>
        <w:sz w:val="16"/>
        <w:szCs w:val="16"/>
      </w:rPr>
      <w:t>/202</w:t>
    </w:r>
    <w:r w:rsidR="00EA2E8F">
      <w:rPr>
        <w:noProof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2B87" w14:textId="77777777" w:rsidR="00A3411E" w:rsidRDefault="00A3411E">
      <w:pPr>
        <w:spacing w:after="0" w:line="240" w:lineRule="auto"/>
      </w:pPr>
      <w:r>
        <w:separator/>
      </w:r>
    </w:p>
  </w:footnote>
  <w:footnote w:type="continuationSeparator" w:id="0">
    <w:p w14:paraId="2C29D80D" w14:textId="77777777" w:rsidR="00A3411E" w:rsidRDefault="00A34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5035E"/>
    <w:rsid w:val="00085ACD"/>
    <w:rsid w:val="00086221"/>
    <w:rsid w:val="000D3687"/>
    <w:rsid w:val="00182B62"/>
    <w:rsid w:val="001A2C08"/>
    <w:rsid w:val="001C3C10"/>
    <w:rsid w:val="001F2F16"/>
    <w:rsid w:val="002706F9"/>
    <w:rsid w:val="002A5A57"/>
    <w:rsid w:val="0034798D"/>
    <w:rsid w:val="0036635C"/>
    <w:rsid w:val="003774B9"/>
    <w:rsid w:val="003951AC"/>
    <w:rsid w:val="003B338A"/>
    <w:rsid w:val="003C59D1"/>
    <w:rsid w:val="003E216E"/>
    <w:rsid w:val="0043448C"/>
    <w:rsid w:val="00457077"/>
    <w:rsid w:val="004B0A5C"/>
    <w:rsid w:val="004B3012"/>
    <w:rsid w:val="004D7F88"/>
    <w:rsid w:val="004E4288"/>
    <w:rsid w:val="00507D16"/>
    <w:rsid w:val="00523520"/>
    <w:rsid w:val="00541BD9"/>
    <w:rsid w:val="005C2D60"/>
    <w:rsid w:val="005E1628"/>
    <w:rsid w:val="0062057A"/>
    <w:rsid w:val="006301D7"/>
    <w:rsid w:val="0065159D"/>
    <w:rsid w:val="00661C9F"/>
    <w:rsid w:val="00663B20"/>
    <w:rsid w:val="00675F21"/>
    <w:rsid w:val="006A1F31"/>
    <w:rsid w:val="006B64AE"/>
    <w:rsid w:val="006C6C67"/>
    <w:rsid w:val="006E7B8C"/>
    <w:rsid w:val="0073315C"/>
    <w:rsid w:val="00761CD5"/>
    <w:rsid w:val="007C51E1"/>
    <w:rsid w:val="007C5AA7"/>
    <w:rsid w:val="008018D2"/>
    <w:rsid w:val="0089087A"/>
    <w:rsid w:val="00896F4D"/>
    <w:rsid w:val="008A40C7"/>
    <w:rsid w:val="008C5B32"/>
    <w:rsid w:val="008D235A"/>
    <w:rsid w:val="008E5609"/>
    <w:rsid w:val="0092169B"/>
    <w:rsid w:val="00941B01"/>
    <w:rsid w:val="0099323F"/>
    <w:rsid w:val="009C1609"/>
    <w:rsid w:val="009C2BDF"/>
    <w:rsid w:val="009E1482"/>
    <w:rsid w:val="009E2922"/>
    <w:rsid w:val="00A07417"/>
    <w:rsid w:val="00A146FC"/>
    <w:rsid w:val="00A3411E"/>
    <w:rsid w:val="00A769AA"/>
    <w:rsid w:val="00A83C09"/>
    <w:rsid w:val="00A94EEA"/>
    <w:rsid w:val="00AA4C75"/>
    <w:rsid w:val="00AB49B7"/>
    <w:rsid w:val="00AB682A"/>
    <w:rsid w:val="00AC1E87"/>
    <w:rsid w:val="00B42D15"/>
    <w:rsid w:val="00B5253A"/>
    <w:rsid w:val="00B767C5"/>
    <w:rsid w:val="00B94979"/>
    <w:rsid w:val="00BB35F6"/>
    <w:rsid w:val="00BF7006"/>
    <w:rsid w:val="00C13B89"/>
    <w:rsid w:val="00C22102"/>
    <w:rsid w:val="00C54023"/>
    <w:rsid w:val="00C753FA"/>
    <w:rsid w:val="00CA060D"/>
    <w:rsid w:val="00D02010"/>
    <w:rsid w:val="00D2512C"/>
    <w:rsid w:val="00D56AE1"/>
    <w:rsid w:val="00D649FC"/>
    <w:rsid w:val="00DC2942"/>
    <w:rsid w:val="00DE6E93"/>
    <w:rsid w:val="00DF539A"/>
    <w:rsid w:val="00DF6B33"/>
    <w:rsid w:val="00E22727"/>
    <w:rsid w:val="00E47172"/>
    <w:rsid w:val="00E67888"/>
    <w:rsid w:val="00E82890"/>
    <w:rsid w:val="00EA2E8F"/>
    <w:rsid w:val="00EA33FD"/>
    <w:rsid w:val="00EB285E"/>
    <w:rsid w:val="00EF628E"/>
    <w:rsid w:val="00F518F3"/>
    <w:rsid w:val="00F63EA4"/>
    <w:rsid w:val="00F72BF5"/>
    <w:rsid w:val="00F84F50"/>
    <w:rsid w:val="00FA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leGrid">
    <w:name w:val="Table Grid"/>
    <w:basedOn w:val="TableNorma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08"/>
  </w:style>
  <w:style w:type="paragraph" w:styleId="Footer">
    <w:name w:val="footer"/>
    <w:basedOn w:val="Normal"/>
    <w:link w:val="Footer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49d0a5630f5c14df608e6b5727bf8e55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30dc2be47836b6f24de46372bcf42628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E858E-2D5B-4323-ADE1-E7B3A5905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5d62b-4ec7-40b5-a1df-6fbf513ee366"/>
    <ds:schemaRef ds:uri="15596b13-f14a-42df-8916-449ddebce5fc"/>
    <ds:schemaRef ds:uri="b02b6c5c-9b2c-497a-8e77-f4e3059c6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0ACE74-F043-44E6-9CD0-738A0312CB7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b02b6c5c-9b2c-497a-8e77-f4e3059c6b62"/>
    <ds:schemaRef ds:uri="89d5d62b-4ec7-40b5-a1df-6fbf513ee366"/>
  </ds:schemaRefs>
</ds:datastoreItem>
</file>

<file path=customXml/itemProps3.xml><?xml version="1.0" encoding="utf-8"?>
<ds:datastoreItem xmlns:ds="http://schemas.openxmlformats.org/officeDocument/2006/customXml" ds:itemID="{CACF0DE4-B325-4C09-AD92-D72BB6276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2242</Characters>
  <Application>Microsoft Office Word</Application>
  <DocSecurity>0</DocSecurity>
  <Lines>92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Jane Lyngby</cp:lastModifiedBy>
  <cp:revision>2</cp:revision>
  <dcterms:created xsi:type="dcterms:W3CDTF">2025-12-02T11:09:00Z</dcterms:created>
  <dcterms:modified xsi:type="dcterms:W3CDTF">2025-12-02T11:09:00Z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  <property fmtid="{D5CDD505-2E9C-101B-9397-08002B2CF9AE}" pid="3" name="MediaServiceImageTags">
    <vt:lpwstr/>
  </property>
</Properties>
</file>