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F6278" w:rsidRPr="004E40B9" w:rsidRDefault="006F6278" w:rsidP="006F6278">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D54816">
        <w:rPr>
          <w:rFonts w:cstheme="minorHAnsi"/>
          <w:b/>
          <w:noProof/>
          <w:color w:val="FFFFFF" w:themeColor="background1"/>
          <w:sz w:val="12"/>
          <w:szCs w:val="12"/>
          <w:u w:val="single"/>
          <w:lang w:val="de-DE"/>
        </w:rPr>
        <w:t>Rockfon® Soundstop™ 30 dB_NL</w:t>
      </w:r>
    </w:p>
    <w:p w:rsidR="006F6278" w:rsidRPr="004E40B9" w:rsidRDefault="006F6278" w:rsidP="006F6278">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D54816">
        <w:rPr>
          <w:rFonts w:cstheme="minorHAnsi"/>
          <w:b/>
          <w:noProof/>
          <w:sz w:val="20"/>
          <w:szCs w:val="20"/>
          <w:u w:val="single"/>
          <w:lang w:val="de-DE"/>
        </w:rPr>
        <w:t>Rockfon® Soundstop™ 30 dB</w:t>
      </w:r>
    </w:p>
    <w:p w:rsidR="006F6278" w:rsidRPr="002143D6" w:rsidRDefault="006F6278" w:rsidP="006F6278">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6F6278" w:rsidRPr="002143D6" w:rsidRDefault="006F6278" w:rsidP="006F6278">
      <w:pPr>
        <w:spacing w:after="0" w:line="240" w:lineRule="auto"/>
        <w:rPr>
          <w:rFonts w:cstheme="minorHAnsi"/>
          <w:sz w:val="20"/>
          <w:szCs w:val="20"/>
          <w:lang w:val="de-DE"/>
        </w:rPr>
      </w:pPr>
    </w:p>
    <w:p w:rsidR="006F6278" w:rsidRPr="002143D6" w:rsidRDefault="006F6278" w:rsidP="006F6278">
      <w:pPr>
        <w:spacing w:after="0" w:line="240" w:lineRule="auto"/>
        <w:rPr>
          <w:rFonts w:cstheme="minorHAnsi"/>
          <w:b/>
          <w:sz w:val="20"/>
          <w:szCs w:val="20"/>
          <w:u w:val="single"/>
          <w:lang w:val="de-DE"/>
        </w:rPr>
      </w:pPr>
      <w:r w:rsidRPr="00D54816">
        <w:rPr>
          <w:rFonts w:cstheme="minorHAnsi"/>
          <w:b/>
          <w:noProof/>
          <w:sz w:val="20"/>
          <w:szCs w:val="20"/>
          <w:u w:val="single"/>
          <w:lang w:val="de-DE"/>
        </w:rPr>
        <w:t>Omschrijving:</w:t>
      </w:r>
    </w:p>
    <w:p w:rsidR="006F6278" w:rsidRDefault="006F6278" w:rsidP="006F6278">
      <w:pPr>
        <w:spacing w:after="0" w:line="240" w:lineRule="auto"/>
        <w:rPr>
          <w:noProof/>
          <w:lang w:val="de-DE"/>
        </w:rPr>
      </w:pPr>
      <w:r w:rsidRPr="00D54816">
        <w:rPr>
          <w:rFonts w:cstheme="minorHAnsi"/>
          <w:noProof/>
          <w:sz w:val="20"/>
          <w:szCs w:val="20"/>
          <w:lang w:val="de-DE"/>
        </w:rPr>
        <w:t>Rockfon® Soundstop™ Barrièreschot 30 dB of gelijkwaardig,  bestaande uit twee harde Rockfon® steenwolplaten (110 kg/m³), elk met een dikte van 30 mm, aan beide buitenzijden voorzien van  een glasvezel versterkt alufolie en aan beide binnen- zijden voorzien van een mineraalvlies, bestemd voor plaatsing in een 100 mm bandrastersysteem</w:t>
      </w:r>
      <w:r w:rsidRPr="002143D6">
        <w:rPr>
          <w:rFonts w:cstheme="minorHAnsi"/>
          <w:sz w:val="20"/>
          <w:szCs w:val="20"/>
          <w:lang w:val="de-DE"/>
        </w:rPr>
        <w:t xml:space="preserve">         </w:t>
      </w:r>
    </w:p>
    <w:p w:rsidR="006F6278" w:rsidRPr="00355DA6" w:rsidRDefault="006F6278" w:rsidP="006F6278">
      <w:pPr>
        <w:spacing w:after="0" w:line="240" w:lineRule="auto"/>
        <w:rPr>
          <w:noProof/>
          <w:lang w:val="de-DE"/>
        </w:rPr>
      </w:pPr>
    </w:p>
    <w:p w:rsidR="006F6278" w:rsidRPr="00A3688C" w:rsidRDefault="006F6278" w:rsidP="006F6278">
      <w:pPr>
        <w:spacing w:after="0" w:line="240" w:lineRule="auto"/>
        <w:rPr>
          <w:rFonts w:cstheme="minorHAnsi"/>
          <w:sz w:val="20"/>
          <w:szCs w:val="20"/>
          <w:lang w:val="de-DE"/>
        </w:rPr>
      </w:pPr>
      <w:r w:rsidRPr="00D54816">
        <w:rPr>
          <w:rFonts w:cstheme="minorHAnsi"/>
          <w:noProof/>
          <w:sz w:val="20"/>
          <w:szCs w:val="20"/>
          <w:lang w:val="de-DE"/>
        </w:rPr>
        <w:t>De platen worden geschrankt gemonteerd en koud tegen elkaar aan geplaatst. De steenwolplaten worden boven de scheidingswanden in een bandraster geplaatst tussen systeemplafond en bouwkundige constructie om de overlangsgeluidisolatie te verhogen. De vertikale voegen tussen de platen worden afgeplakt met een zelfklevende Alu tape.</w:t>
      </w:r>
    </w:p>
    <w:p w:rsidR="006F6278" w:rsidRPr="00A3688C" w:rsidRDefault="006F6278" w:rsidP="006F6278">
      <w:pPr>
        <w:spacing w:after="0" w:line="240" w:lineRule="auto"/>
        <w:rPr>
          <w:sz w:val="20"/>
          <w:szCs w:val="20"/>
          <w:lang w:val="de-DE"/>
        </w:rPr>
      </w:pPr>
    </w:p>
    <w:p w:rsidR="006F6278" w:rsidRDefault="006F6278" w:rsidP="006F6278">
      <w:pPr>
        <w:spacing w:after="0" w:line="240" w:lineRule="auto"/>
        <w:rPr>
          <w:rFonts w:cstheme="minorHAnsi"/>
          <w:b/>
          <w:bCs/>
          <w:sz w:val="20"/>
          <w:szCs w:val="20"/>
          <w:u w:val="single"/>
          <w:lang w:val="de-DE"/>
        </w:rPr>
      </w:pPr>
      <w:r w:rsidRPr="00D54816">
        <w:rPr>
          <w:rFonts w:cstheme="minorHAnsi"/>
          <w:b/>
          <w:bCs/>
          <w:noProof/>
          <w:sz w:val="20"/>
          <w:szCs w:val="20"/>
          <w:u w:val="single"/>
          <w:lang w:val="de-DE"/>
        </w:rPr>
        <w:t>Materiaal:</w:t>
      </w:r>
    </w:p>
    <w:p w:rsidR="006F6278" w:rsidRPr="009F2B5A" w:rsidRDefault="006F6278" w:rsidP="006F6278">
      <w:pPr>
        <w:spacing w:after="0" w:line="240" w:lineRule="auto"/>
        <w:rPr>
          <w:rFonts w:cstheme="minorHAnsi"/>
          <w:sz w:val="20"/>
          <w:szCs w:val="20"/>
          <w:lang w:val="de-DE"/>
        </w:rPr>
      </w:pPr>
      <w:r w:rsidRPr="00D54816">
        <w:rPr>
          <w:rFonts w:cstheme="minorHAnsi"/>
          <w:noProof/>
          <w:sz w:val="20"/>
          <w:szCs w:val="20"/>
          <w:lang w:val="de-DE"/>
        </w:rPr>
        <w:t>Moduulmaat:</w:t>
      </w:r>
    </w:p>
    <w:p w:rsidR="006F6278" w:rsidRPr="00D54816" w:rsidRDefault="006F6278" w:rsidP="006F6278">
      <w:pPr>
        <w:spacing w:after="0" w:line="240" w:lineRule="auto"/>
        <w:rPr>
          <w:rFonts w:cstheme="minorHAnsi"/>
          <w:noProof/>
          <w:sz w:val="20"/>
          <w:szCs w:val="20"/>
          <w:lang w:val="de-DE"/>
        </w:rPr>
      </w:pPr>
      <w:r w:rsidRPr="00D54816">
        <w:rPr>
          <w:rFonts w:cstheme="minorHAnsi"/>
          <w:noProof/>
          <w:sz w:val="20"/>
          <w:szCs w:val="20"/>
          <w:lang w:val="de-DE"/>
        </w:rPr>
        <w:t>1200 x h x 60 mm</w:t>
      </w:r>
    </w:p>
    <w:p w:rsidR="006F6278" w:rsidRPr="00D54816" w:rsidRDefault="006F6278" w:rsidP="006F6278">
      <w:pPr>
        <w:spacing w:after="0" w:line="240" w:lineRule="auto"/>
        <w:rPr>
          <w:rFonts w:cstheme="minorHAnsi"/>
          <w:noProof/>
          <w:sz w:val="20"/>
          <w:szCs w:val="20"/>
          <w:lang w:val="de-DE"/>
        </w:rPr>
      </w:pPr>
      <w:r w:rsidRPr="00D54816">
        <w:rPr>
          <w:rFonts w:cstheme="minorHAnsi"/>
          <w:noProof/>
          <w:sz w:val="20"/>
          <w:szCs w:val="20"/>
          <w:lang w:val="de-DE"/>
        </w:rPr>
        <w:t>Hoogte (h) is afhankelijk van de plenumhoogte.</w:t>
      </w:r>
    </w:p>
    <w:p w:rsidR="006F6278" w:rsidRPr="009F2B5A" w:rsidRDefault="006F6278" w:rsidP="006F6278">
      <w:pPr>
        <w:spacing w:after="0" w:line="240" w:lineRule="auto"/>
        <w:rPr>
          <w:rFonts w:cstheme="minorHAnsi"/>
          <w:sz w:val="20"/>
          <w:szCs w:val="20"/>
          <w:lang w:val="de-DE"/>
        </w:rPr>
      </w:pPr>
    </w:p>
    <w:p w:rsidR="006F6278" w:rsidRPr="009F2B5A" w:rsidRDefault="006F6278" w:rsidP="006F6278">
      <w:pPr>
        <w:spacing w:after="0" w:line="240" w:lineRule="auto"/>
        <w:rPr>
          <w:rFonts w:cstheme="minorHAnsi"/>
          <w:sz w:val="20"/>
          <w:szCs w:val="20"/>
          <w:lang w:val="de-DE"/>
        </w:rPr>
      </w:pPr>
      <w:r w:rsidRPr="00D54816">
        <w:rPr>
          <w:rFonts w:cstheme="minorHAnsi"/>
          <w:noProof/>
          <w:sz w:val="20"/>
          <w:szCs w:val="20"/>
          <w:lang w:val="de-DE"/>
        </w:rPr>
        <w:t>CE-certificering</w:t>
      </w:r>
    </w:p>
    <w:p w:rsidR="006F6278" w:rsidRPr="00D54816" w:rsidRDefault="006F6278" w:rsidP="006F6278">
      <w:pPr>
        <w:spacing w:after="0" w:line="240" w:lineRule="auto"/>
        <w:rPr>
          <w:rFonts w:cstheme="minorHAnsi"/>
          <w:noProof/>
          <w:sz w:val="20"/>
          <w:szCs w:val="20"/>
          <w:lang w:val="de-DE"/>
        </w:rPr>
      </w:pPr>
      <w:r w:rsidRPr="00D54816">
        <w:rPr>
          <w:rFonts w:cstheme="minorHAnsi"/>
          <w:noProof/>
          <w:sz w:val="20"/>
          <w:szCs w:val="20"/>
          <w:lang w:val="de-DE"/>
        </w:rPr>
        <w:t>De panelen zijn CE gemarkeerd volgens de hoogste klasse voor certificering, zijnde CE-niveau  1 (A0C).  De volgende parameters dienen verplicht op de productetikettering te worden vermeld:</w:t>
      </w:r>
    </w:p>
    <w:p w:rsidR="006F6278" w:rsidRPr="00D54816" w:rsidRDefault="006F6278" w:rsidP="006F6278">
      <w:pPr>
        <w:spacing w:after="0" w:line="240" w:lineRule="auto"/>
        <w:rPr>
          <w:rFonts w:cstheme="minorHAnsi"/>
          <w:noProof/>
          <w:sz w:val="20"/>
          <w:szCs w:val="20"/>
          <w:lang w:val="de-DE"/>
        </w:rPr>
      </w:pPr>
      <w:r w:rsidRPr="00D54816">
        <w:rPr>
          <w:rFonts w:cstheme="minorHAnsi"/>
          <w:noProof/>
          <w:sz w:val="20"/>
          <w:szCs w:val="20"/>
          <w:lang w:val="de-DE"/>
        </w:rPr>
        <w:t>‐ geluidsabsorptie: gemiddelde geluidsabsorptiecoëfficiënt alfa-w</w:t>
      </w:r>
    </w:p>
    <w:p w:rsidR="006F6278" w:rsidRPr="00D54816" w:rsidRDefault="006F6278" w:rsidP="006F6278">
      <w:pPr>
        <w:spacing w:after="0" w:line="240" w:lineRule="auto"/>
        <w:rPr>
          <w:rFonts w:cstheme="minorHAnsi"/>
          <w:noProof/>
          <w:sz w:val="20"/>
          <w:szCs w:val="20"/>
          <w:lang w:val="de-DE"/>
        </w:rPr>
      </w:pPr>
      <w:r w:rsidRPr="00D54816">
        <w:rPr>
          <w:rFonts w:cstheme="minorHAnsi"/>
          <w:noProof/>
          <w:sz w:val="20"/>
          <w:szCs w:val="20"/>
          <w:lang w:val="de-DE"/>
        </w:rPr>
        <w:t>‐ reactie bij brand: Europese brandklasse</w:t>
      </w:r>
    </w:p>
    <w:p w:rsidR="006F6278" w:rsidRPr="00D54816" w:rsidRDefault="006F6278" w:rsidP="006F6278">
      <w:pPr>
        <w:spacing w:after="0" w:line="240" w:lineRule="auto"/>
        <w:rPr>
          <w:rFonts w:cstheme="minorHAnsi"/>
          <w:noProof/>
          <w:sz w:val="20"/>
          <w:szCs w:val="20"/>
          <w:lang w:val="de-DE"/>
        </w:rPr>
      </w:pPr>
      <w:r w:rsidRPr="00D54816">
        <w:rPr>
          <w:rFonts w:cstheme="minorHAnsi"/>
          <w:noProof/>
          <w:sz w:val="20"/>
          <w:szCs w:val="20"/>
          <w:lang w:val="de-DE"/>
        </w:rPr>
        <w:t>‐ vochtbestendigheid en vormvastheid: een maat voor de vormvastheid van panelen onder bepaalde vochtigheids-en temperatuurcondities.</w:t>
      </w:r>
    </w:p>
    <w:p w:rsidR="006F6278" w:rsidRPr="009F2B5A" w:rsidRDefault="006F6278" w:rsidP="006F6278">
      <w:pPr>
        <w:spacing w:after="0" w:line="240" w:lineRule="auto"/>
        <w:rPr>
          <w:rFonts w:cstheme="minorHAnsi"/>
          <w:sz w:val="20"/>
          <w:szCs w:val="20"/>
          <w:lang w:val="de-DE"/>
        </w:rPr>
      </w:pPr>
    </w:p>
    <w:p w:rsidR="006F6278" w:rsidRPr="009F2B5A" w:rsidRDefault="006F6278" w:rsidP="006F6278">
      <w:pPr>
        <w:spacing w:after="0" w:line="240" w:lineRule="auto"/>
        <w:rPr>
          <w:rFonts w:cstheme="minorHAnsi"/>
          <w:sz w:val="20"/>
          <w:szCs w:val="20"/>
          <w:lang w:val="de-DE"/>
        </w:rPr>
      </w:pPr>
      <w:r w:rsidRPr="00D54816">
        <w:rPr>
          <w:rFonts w:cstheme="minorHAnsi"/>
          <w:noProof/>
          <w:sz w:val="20"/>
          <w:szCs w:val="20"/>
          <w:lang w:val="de-DE"/>
        </w:rPr>
        <w:t>Luchtvochtigheid en dimensiestabiliteit</w:t>
      </w:r>
    </w:p>
    <w:p w:rsidR="006F6278" w:rsidRPr="009F2B5A" w:rsidRDefault="006F6278" w:rsidP="006F6278">
      <w:pPr>
        <w:spacing w:after="0" w:line="240" w:lineRule="auto"/>
        <w:rPr>
          <w:rFonts w:cstheme="minorHAnsi"/>
          <w:sz w:val="20"/>
          <w:szCs w:val="20"/>
          <w:lang w:val="de-DE"/>
        </w:rPr>
      </w:pPr>
      <w:r w:rsidRPr="00D54816">
        <w:rPr>
          <w:rFonts w:cstheme="minorHAnsi"/>
          <w:noProof/>
          <w:sz w:val="20"/>
          <w:szCs w:val="20"/>
          <w:lang w:val="de-DE"/>
        </w:rPr>
        <w:t>Tot 100% RV</w:t>
      </w:r>
    </w:p>
    <w:p w:rsidR="006F6278" w:rsidRPr="005C50DE" w:rsidRDefault="006F6278" w:rsidP="006F6278">
      <w:pPr>
        <w:spacing w:after="0" w:line="240" w:lineRule="auto"/>
        <w:rPr>
          <w:rFonts w:cstheme="minorHAnsi"/>
          <w:sz w:val="20"/>
          <w:szCs w:val="20"/>
          <w:lang w:val="de-DE"/>
        </w:rPr>
      </w:pPr>
    </w:p>
    <w:p w:rsidR="006F6278" w:rsidRDefault="006F6278" w:rsidP="006F6278">
      <w:pPr>
        <w:spacing w:after="0" w:line="240" w:lineRule="auto"/>
        <w:rPr>
          <w:rFonts w:cstheme="minorHAnsi"/>
          <w:sz w:val="20"/>
          <w:szCs w:val="20"/>
        </w:rPr>
      </w:pPr>
      <w:r w:rsidRPr="00D54816">
        <w:rPr>
          <w:rFonts w:cstheme="minorHAnsi"/>
          <w:noProof/>
          <w:sz w:val="20"/>
          <w:szCs w:val="20"/>
        </w:rPr>
        <w:t>Geluidisolatie:</w:t>
      </w:r>
    </w:p>
    <w:p w:rsidR="006F6278" w:rsidRDefault="006F6278" w:rsidP="006F6278">
      <w:pPr>
        <w:spacing w:after="0" w:line="240" w:lineRule="auto"/>
        <w:rPr>
          <w:rFonts w:cstheme="minorHAnsi"/>
          <w:noProof/>
          <w:sz w:val="20"/>
          <w:szCs w:val="20"/>
        </w:rPr>
      </w:pPr>
      <w:r w:rsidRPr="00D54816">
        <w:rPr>
          <w:rFonts w:cstheme="minorHAnsi"/>
          <w:noProof/>
          <w:sz w:val="20"/>
          <w:szCs w:val="20"/>
        </w:rPr>
        <w:t>De directe geluidisolatie van de panelen is getest volgens EN ISO 140-3. Directe geluidsisolatie: Rw (C;Ctr): 30 (-2;-6) dB.  Overlangsgeluidsisolatie: Dn,f,w (C;Ctr) tot 58 (-6; -15) dB</w:t>
      </w:r>
    </w:p>
    <w:p w:rsidR="006F6278" w:rsidRDefault="006F6278" w:rsidP="006F6278">
      <w:pPr>
        <w:spacing w:after="0" w:line="240" w:lineRule="auto"/>
        <w:rPr>
          <w:rFonts w:cstheme="minorHAnsi"/>
          <w:noProof/>
          <w:sz w:val="20"/>
          <w:szCs w:val="20"/>
        </w:rPr>
      </w:pPr>
    </w:p>
    <w:p w:rsidR="006F6278" w:rsidRPr="00FB71F3" w:rsidRDefault="006F6278" w:rsidP="006F6278">
      <w:pPr>
        <w:spacing w:after="0" w:line="240" w:lineRule="auto"/>
        <w:rPr>
          <w:rFonts w:cstheme="minorHAnsi"/>
          <w:sz w:val="20"/>
          <w:szCs w:val="20"/>
        </w:rPr>
      </w:pPr>
      <w:r w:rsidRPr="00410B20">
        <w:rPr>
          <w:rFonts w:cstheme="minorHAnsi"/>
          <w:sz w:val="20"/>
          <w:szCs w:val="20"/>
        </w:rPr>
        <w:t>Brandweersta</w:t>
      </w:r>
      <w:r>
        <w:rPr>
          <w:rFonts w:cstheme="minorHAnsi"/>
          <w:sz w:val="20"/>
          <w:szCs w:val="20"/>
        </w:rPr>
        <w:t>n</w:t>
      </w:r>
      <w:r w:rsidRPr="00410B20">
        <w:rPr>
          <w:rFonts w:cstheme="minorHAnsi"/>
          <w:sz w:val="20"/>
          <w:szCs w:val="20"/>
        </w:rPr>
        <w:t>d EI30 (volgens EN1364-1 :2015)</w:t>
      </w:r>
    </w:p>
    <w:tbl>
      <w:tblPr>
        <w:tblStyle w:val="Tabelraster"/>
        <w:tblW w:w="8931" w:type="dxa"/>
        <w:tblInd w:w="-5" w:type="dxa"/>
        <w:tblLayout w:type="fixed"/>
        <w:tblLook w:val="04A0" w:firstRow="1" w:lastRow="0" w:firstColumn="1" w:lastColumn="0" w:noHBand="0" w:noVBand="1"/>
      </w:tblPr>
      <w:tblGrid>
        <w:gridCol w:w="3402"/>
        <w:gridCol w:w="3691"/>
        <w:gridCol w:w="1838"/>
      </w:tblGrid>
      <w:tr w:rsidR="006F6278" w:rsidRPr="00C156D3" w:rsidTr="00D53D3E">
        <w:trPr>
          <w:cantSplit/>
        </w:trPr>
        <w:tc>
          <w:tcPr>
            <w:tcW w:w="3402" w:type="dxa"/>
          </w:tcPr>
          <w:p w:rsidR="006F6278" w:rsidRPr="000F1AC9" w:rsidRDefault="006F6278" w:rsidP="00D53D3E">
            <w:pPr>
              <w:keepNext/>
              <w:rPr>
                <w:rFonts w:cstheme="minorHAnsi"/>
                <w:sz w:val="20"/>
                <w:szCs w:val="20"/>
              </w:rPr>
            </w:pPr>
            <w:r w:rsidRPr="000F1AC9">
              <w:rPr>
                <w:rFonts w:cstheme="minorHAnsi"/>
                <w:sz w:val="20"/>
                <w:szCs w:val="20"/>
              </w:rPr>
              <w:t>Afmeting</w:t>
            </w:r>
          </w:p>
        </w:tc>
        <w:tc>
          <w:tcPr>
            <w:tcW w:w="3691" w:type="dxa"/>
          </w:tcPr>
          <w:p w:rsidR="006F6278" w:rsidRPr="00C156D3" w:rsidRDefault="006F6278" w:rsidP="00D53D3E">
            <w:pPr>
              <w:keepNext/>
              <w:rPr>
                <w:rFonts w:cstheme="minorHAnsi"/>
                <w:bCs/>
                <w:sz w:val="20"/>
                <w:szCs w:val="20"/>
              </w:rPr>
            </w:pPr>
            <w:r>
              <w:rPr>
                <w:rFonts w:cstheme="minorHAnsi"/>
                <w:bCs/>
                <w:sz w:val="20"/>
                <w:szCs w:val="20"/>
              </w:rPr>
              <w:t>Systeem</w:t>
            </w:r>
          </w:p>
        </w:tc>
        <w:tc>
          <w:tcPr>
            <w:tcW w:w="1838" w:type="dxa"/>
          </w:tcPr>
          <w:p w:rsidR="006F6278" w:rsidRPr="00C156D3" w:rsidRDefault="006F6278" w:rsidP="00D53D3E">
            <w:pPr>
              <w:keepNext/>
              <w:rPr>
                <w:rFonts w:cstheme="minorHAnsi"/>
                <w:bCs/>
                <w:sz w:val="20"/>
                <w:szCs w:val="20"/>
              </w:rPr>
            </w:pPr>
            <w:r>
              <w:rPr>
                <w:rFonts w:cstheme="minorHAnsi"/>
                <w:bCs/>
                <w:sz w:val="20"/>
                <w:szCs w:val="20"/>
              </w:rPr>
              <w:t>Klassering</w:t>
            </w:r>
          </w:p>
        </w:tc>
      </w:tr>
      <w:tr w:rsidR="006F6278" w:rsidRPr="00050E55" w:rsidTr="00D53D3E">
        <w:trPr>
          <w:cantSplit/>
          <w:trHeight w:val="165"/>
        </w:trPr>
        <w:tc>
          <w:tcPr>
            <w:tcW w:w="3402" w:type="dxa"/>
          </w:tcPr>
          <w:p w:rsidR="006F6278" w:rsidRPr="00031219" w:rsidRDefault="006F6278" w:rsidP="00D53D3E">
            <w:pPr>
              <w:keepNext/>
              <w:rPr>
                <w:rFonts w:cstheme="minorHAnsi"/>
                <w:sz w:val="20"/>
                <w:szCs w:val="20"/>
                <w:lang w:val="fr-FR"/>
              </w:rPr>
            </w:pPr>
            <w:r w:rsidRPr="00031219">
              <w:rPr>
                <w:rFonts w:cstheme="minorHAnsi"/>
                <w:noProof/>
                <w:sz w:val="20"/>
                <w:szCs w:val="20"/>
                <w:lang w:val="fr-FR"/>
              </w:rPr>
              <w:t>Max. 1200 x 900 x 60 mm (2x30 mm)</w:t>
            </w:r>
          </w:p>
        </w:tc>
        <w:tc>
          <w:tcPr>
            <w:tcW w:w="3691" w:type="dxa"/>
          </w:tcPr>
          <w:p w:rsidR="006F6278" w:rsidRPr="00050E55" w:rsidRDefault="006F6278" w:rsidP="00D53D3E">
            <w:pPr>
              <w:keepNext/>
              <w:rPr>
                <w:rFonts w:cstheme="minorHAnsi"/>
                <w:sz w:val="20"/>
                <w:szCs w:val="20"/>
              </w:rPr>
            </w:pPr>
            <w:r w:rsidRPr="00CF7275">
              <w:rPr>
                <w:rFonts w:cstheme="minorHAnsi"/>
                <w:noProof/>
                <w:sz w:val="20"/>
                <w:szCs w:val="20"/>
              </w:rPr>
              <w:t>Getest boven lichte scheidingswand</w:t>
            </w:r>
          </w:p>
        </w:tc>
        <w:tc>
          <w:tcPr>
            <w:tcW w:w="1838" w:type="dxa"/>
          </w:tcPr>
          <w:p w:rsidR="006F6278" w:rsidRPr="00C156D3" w:rsidRDefault="006F6278" w:rsidP="00D53D3E">
            <w:pPr>
              <w:keepNext/>
              <w:rPr>
                <w:rFonts w:cstheme="minorHAnsi"/>
                <w:sz w:val="20"/>
                <w:szCs w:val="20"/>
              </w:rPr>
            </w:pPr>
            <w:r>
              <w:rPr>
                <w:rFonts w:cstheme="minorHAnsi"/>
                <w:sz w:val="20"/>
                <w:szCs w:val="20"/>
              </w:rPr>
              <w:t>EI</w:t>
            </w:r>
            <w:r w:rsidRPr="00410B20">
              <w:rPr>
                <w:rFonts w:cstheme="minorHAnsi"/>
                <w:sz w:val="20"/>
                <w:szCs w:val="20"/>
              </w:rPr>
              <w:t xml:space="preserve"> 30</w:t>
            </w:r>
          </w:p>
        </w:tc>
      </w:tr>
    </w:tbl>
    <w:p w:rsidR="006F6278" w:rsidRPr="00001EEF" w:rsidRDefault="006F6278" w:rsidP="006F6278">
      <w:pPr>
        <w:spacing w:after="0" w:line="240" w:lineRule="auto"/>
        <w:rPr>
          <w:rFonts w:cstheme="minorHAnsi"/>
          <w:noProof/>
          <w:sz w:val="20"/>
          <w:szCs w:val="20"/>
        </w:rPr>
      </w:pPr>
      <w:r w:rsidRPr="00D54816">
        <w:rPr>
          <w:rFonts w:cstheme="minorHAnsi"/>
          <w:noProof/>
          <w:sz w:val="20"/>
          <w:szCs w:val="20"/>
        </w:rPr>
        <w:t>Volgens classificatierapport 2017-A-033.  Voor meer informatie neem contact op met Rockfon.</w:t>
      </w:r>
    </w:p>
    <w:p w:rsidR="006F6278" w:rsidRPr="00001EEF" w:rsidRDefault="006F6278" w:rsidP="006F6278">
      <w:pPr>
        <w:spacing w:after="0" w:line="240" w:lineRule="auto"/>
        <w:rPr>
          <w:rFonts w:cstheme="minorHAnsi"/>
          <w:noProof/>
          <w:sz w:val="20"/>
          <w:szCs w:val="20"/>
        </w:rPr>
      </w:pPr>
    </w:p>
    <w:p w:rsidR="006F6278" w:rsidRPr="00050E55" w:rsidRDefault="006F6278" w:rsidP="006F6278">
      <w:pPr>
        <w:spacing w:after="0" w:line="240" w:lineRule="auto"/>
        <w:rPr>
          <w:rFonts w:cstheme="minorHAnsi"/>
          <w:noProof/>
          <w:sz w:val="20"/>
          <w:szCs w:val="20"/>
        </w:rPr>
      </w:pPr>
      <w:r w:rsidRPr="00050E55">
        <w:rPr>
          <w:rFonts w:cstheme="minorHAnsi"/>
          <w:noProof/>
          <w:sz w:val="20"/>
          <w:szCs w:val="20"/>
        </w:rPr>
        <w:t>Brandreactie</w:t>
      </w:r>
    </w:p>
    <w:p w:rsidR="006F6278" w:rsidRPr="00810F18" w:rsidRDefault="006F6278" w:rsidP="006F6278">
      <w:pPr>
        <w:spacing w:after="0" w:line="240" w:lineRule="auto"/>
        <w:rPr>
          <w:rFonts w:cstheme="minorHAnsi"/>
          <w:sz w:val="20"/>
          <w:szCs w:val="20"/>
        </w:rPr>
      </w:pPr>
      <w:r w:rsidRPr="00D54816">
        <w:rPr>
          <w:rFonts w:cstheme="minorHAnsi"/>
          <w:noProof/>
          <w:sz w:val="20"/>
          <w:szCs w:val="20"/>
        </w:rPr>
        <w:t>De panelen zijn geclassificeerd CE Klasse A1 volgens EN 13501-1, wat betekent: onbrandbaar, waardoor geen aanvullende classificatie voor rookemissie en brandende druppels nodig is.</w:t>
      </w:r>
    </w:p>
    <w:p w:rsidR="006F6278" w:rsidRDefault="006F6278" w:rsidP="006F6278">
      <w:pPr>
        <w:spacing w:after="0" w:line="240" w:lineRule="auto"/>
        <w:rPr>
          <w:rFonts w:cstheme="minorHAnsi"/>
          <w:sz w:val="20"/>
          <w:szCs w:val="20"/>
        </w:rPr>
      </w:pPr>
    </w:p>
    <w:p w:rsidR="006F6278" w:rsidRPr="00050E55" w:rsidRDefault="006F6278" w:rsidP="006F6278">
      <w:pPr>
        <w:spacing w:after="0" w:line="240" w:lineRule="auto"/>
        <w:rPr>
          <w:rFonts w:cstheme="minorHAnsi"/>
          <w:sz w:val="20"/>
          <w:szCs w:val="20"/>
        </w:rPr>
      </w:pPr>
      <w:r w:rsidRPr="00050E55">
        <w:rPr>
          <w:rFonts w:cstheme="minorHAnsi"/>
          <w:sz w:val="20"/>
          <w:szCs w:val="20"/>
        </w:rPr>
        <w:t>Hygiëne</w:t>
      </w:r>
    </w:p>
    <w:p w:rsidR="006F6278" w:rsidRPr="00050E55" w:rsidRDefault="006F6278" w:rsidP="006F6278">
      <w:pPr>
        <w:spacing w:after="0" w:line="240" w:lineRule="auto"/>
        <w:rPr>
          <w:rFonts w:cstheme="minorHAnsi"/>
          <w:sz w:val="20"/>
          <w:szCs w:val="20"/>
        </w:rPr>
      </w:pPr>
      <w:r w:rsidRPr="00D54816">
        <w:rPr>
          <w:rFonts w:cstheme="minorHAnsi"/>
          <w:noProof/>
          <w:sz w:val="20"/>
          <w:szCs w:val="20"/>
        </w:rPr>
        <w:t>Steenwol draagt niet bij aan de groei van micro-organismen.</w:t>
      </w:r>
    </w:p>
    <w:p w:rsidR="006F6278" w:rsidRPr="00050E55" w:rsidRDefault="006F6278" w:rsidP="006F6278">
      <w:pPr>
        <w:spacing w:after="0" w:line="240" w:lineRule="auto"/>
        <w:rPr>
          <w:rFonts w:cstheme="minorHAnsi"/>
          <w:sz w:val="20"/>
          <w:szCs w:val="20"/>
        </w:rPr>
      </w:pPr>
    </w:p>
    <w:p w:rsidR="006F6278" w:rsidRPr="00D54816" w:rsidRDefault="006F6278" w:rsidP="006F6278">
      <w:pPr>
        <w:spacing w:after="0" w:line="240" w:lineRule="auto"/>
        <w:rPr>
          <w:rFonts w:cstheme="minorHAnsi"/>
          <w:noProof/>
          <w:sz w:val="20"/>
          <w:szCs w:val="20"/>
        </w:rPr>
      </w:pPr>
      <w:r w:rsidRPr="00D54816">
        <w:rPr>
          <w:rFonts w:cstheme="minorHAnsi"/>
          <w:noProof/>
          <w:sz w:val="20"/>
          <w:szCs w:val="20"/>
        </w:rPr>
        <w:t>Milieu</w:t>
      </w:r>
    </w:p>
    <w:p w:rsidR="006F6278" w:rsidRPr="00564A0A" w:rsidRDefault="006F6278" w:rsidP="006F6278">
      <w:pPr>
        <w:spacing w:after="0" w:line="240" w:lineRule="auto"/>
        <w:rPr>
          <w:rFonts w:cstheme="minorHAnsi"/>
          <w:sz w:val="20"/>
          <w:szCs w:val="20"/>
        </w:rPr>
      </w:pPr>
      <w:r w:rsidRPr="00D54816">
        <w:rPr>
          <w:rFonts w:cstheme="minorHAnsi"/>
          <w:noProof/>
          <w:sz w:val="20"/>
          <w:szCs w:val="20"/>
        </w:rPr>
        <w:t>Volledig recycleerbaar</w:t>
      </w:r>
    </w:p>
    <w:p w:rsidR="006F6278" w:rsidRPr="00050E55" w:rsidRDefault="006F6278" w:rsidP="006F6278">
      <w:pPr>
        <w:spacing w:after="0" w:line="240" w:lineRule="auto"/>
        <w:rPr>
          <w:rFonts w:cstheme="minorHAnsi"/>
          <w:sz w:val="20"/>
          <w:szCs w:val="20"/>
        </w:rPr>
      </w:pPr>
    </w:p>
    <w:p w:rsidR="006F6278" w:rsidRPr="00050E55" w:rsidRDefault="006F6278" w:rsidP="006F6278">
      <w:pPr>
        <w:spacing w:after="0" w:line="240" w:lineRule="auto"/>
        <w:rPr>
          <w:rFonts w:cstheme="minorHAnsi"/>
          <w:sz w:val="20"/>
          <w:szCs w:val="20"/>
        </w:rPr>
      </w:pPr>
      <w:r w:rsidRPr="00050E55">
        <w:rPr>
          <w:rFonts w:cstheme="minorHAnsi"/>
          <w:sz w:val="20"/>
          <w:szCs w:val="20"/>
        </w:rPr>
        <w:t>Levensduur</w:t>
      </w:r>
    </w:p>
    <w:p w:rsidR="006F6278" w:rsidRPr="00D54816" w:rsidRDefault="006F6278" w:rsidP="006F6278">
      <w:pPr>
        <w:spacing w:after="0" w:line="240" w:lineRule="auto"/>
        <w:rPr>
          <w:rFonts w:cstheme="minorHAnsi"/>
          <w:noProof/>
          <w:sz w:val="20"/>
          <w:szCs w:val="20"/>
        </w:rPr>
      </w:pPr>
      <w:r w:rsidRPr="00D54816">
        <w:rPr>
          <w:rFonts w:cstheme="minorHAnsi"/>
          <w:noProof/>
          <w:sz w:val="20"/>
          <w:szCs w:val="20"/>
        </w:rPr>
        <w:t xml:space="preserve">De fabrikant van de panelen dient een productgarantie voor te leggen voor 15 jaar. </w:t>
      </w:r>
    </w:p>
    <w:p w:rsidR="006F6278" w:rsidRPr="00A575EC" w:rsidRDefault="006F6278" w:rsidP="006F6278">
      <w:pPr>
        <w:spacing w:after="0" w:line="240" w:lineRule="auto"/>
        <w:rPr>
          <w:rFonts w:cstheme="minorHAnsi"/>
          <w:sz w:val="20"/>
          <w:szCs w:val="20"/>
        </w:rPr>
      </w:pPr>
    </w:p>
    <w:p w:rsidR="006F6278" w:rsidRDefault="006F6278" w:rsidP="006F6278">
      <w:pPr>
        <w:spacing w:after="0" w:line="240" w:lineRule="auto"/>
        <w:rPr>
          <w:rFonts w:cstheme="minorHAnsi"/>
          <w:sz w:val="20"/>
          <w:szCs w:val="20"/>
        </w:rPr>
      </w:pPr>
    </w:p>
    <w:p w:rsidR="006F6278" w:rsidRPr="00050E55" w:rsidRDefault="006F6278" w:rsidP="006F6278">
      <w:pPr>
        <w:spacing w:after="0" w:line="240" w:lineRule="auto"/>
        <w:rPr>
          <w:rFonts w:cstheme="minorHAnsi"/>
          <w:b/>
          <w:sz w:val="20"/>
          <w:szCs w:val="20"/>
          <w:u w:val="single"/>
        </w:rPr>
      </w:pPr>
      <w:r w:rsidRPr="00050E55">
        <w:rPr>
          <w:rFonts w:cstheme="minorHAnsi"/>
          <w:b/>
          <w:sz w:val="20"/>
          <w:szCs w:val="20"/>
          <w:u w:val="single"/>
        </w:rPr>
        <w:t>Uitvoering:</w:t>
      </w:r>
    </w:p>
    <w:p w:rsidR="006F6278" w:rsidRPr="00050E55" w:rsidRDefault="006F6278" w:rsidP="006F6278">
      <w:pPr>
        <w:spacing w:after="0" w:line="240" w:lineRule="auto"/>
        <w:rPr>
          <w:rFonts w:cstheme="minorHAnsi"/>
          <w:sz w:val="20"/>
          <w:szCs w:val="20"/>
        </w:rPr>
      </w:pPr>
    </w:p>
    <w:p w:rsidR="006F6278" w:rsidRPr="00050E55" w:rsidRDefault="006F6278" w:rsidP="006F6278">
      <w:pPr>
        <w:spacing w:after="0" w:line="240" w:lineRule="auto"/>
        <w:rPr>
          <w:rFonts w:cstheme="minorHAnsi"/>
          <w:b/>
          <w:sz w:val="20"/>
          <w:szCs w:val="20"/>
          <w:u w:val="single"/>
        </w:rPr>
      </w:pPr>
      <w:r w:rsidRPr="00050E55">
        <w:rPr>
          <w:rFonts w:cstheme="minorHAnsi"/>
          <w:b/>
          <w:sz w:val="20"/>
          <w:szCs w:val="20"/>
          <w:u w:val="single"/>
        </w:rPr>
        <w:t>Toepassing:</w:t>
      </w:r>
    </w:p>
    <w:p w:rsidR="006F6278" w:rsidRPr="00050E55" w:rsidRDefault="006F6278" w:rsidP="006F6278">
      <w:pPr>
        <w:spacing w:after="0" w:line="240" w:lineRule="auto"/>
        <w:rPr>
          <w:rFonts w:cstheme="minorHAnsi"/>
          <w:sz w:val="20"/>
          <w:szCs w:val="20"/>
        </w:rPr>
      </w:pPr>
    </w:p>
    <w:p w:rsidR="006F6278" w:rsidRDefault="006F6278" w:rsidP="006F6278">
      <w:pPr>
        <w:spacing w:after="0" w:line="240" w:lineRule="auto"/>
        <w:rPr>
          <w:rFonts w:cstheme="minorHAnsi"/>
          <w:b/>
          <w:sz w:val="20"/>
          <w:szCs w:val="20"/>
          <w:u w:val="single"/>
        </w:rPr>
      </w:pPr>
      <w:r w:rsidRPr="00050E55">
        <w:rPr>
          <w:rFonts w:cstheme="minorHAnsi"/>
          <w:b/>
          <w:sz w:val="20"/>
          <w:szCs w:val="20"/>
          <w:u w:val="single"/>
        </w:rPr>
        <w:t>Aard van de overeenkomst:</w:t>
      </w:r>
    </w:p>
    <w:p w:rsidR="006F6278" w:rsidRPr="00050E55" w:rsidRDefault="006F6278" w:rsidP="006F6278">
      <w:pPr>
        <w:spacing w:after="0" w:line="240" w:lineRule="auto"/>
        <w:rPr>
          <w:rFonts w:cstheme="minorHAnsi"/>
          <w:b/>
          <w:sz w:val="20"/>
          <w:szCs w:val="20"/>
          <w:u w:val="single"/>
        </w:rPr>
      </w:pPr>
    </w:p>
    <w:p w:rsidR="006F6278" w:rsidRPr="00050E55" w:rsidRDefault="006F6278" w:rsidP="006F6278">
      <w:pPr>
        <w:spacing w:after="0" w:line="240" w:lineRule="auto"/>
        <w:rPr>
          <w:rFonts w:cstheme="minorHAnsi"/>
          <w:b/>
          <w:sz w:val="20"/>
          <w:szCs w:val="20"/>
          <w:u w:val="single"/>
        </w:rPr>
      </w:pPr>
      <w:r w:rsidRPr="00050E55">
        <w:rPr>
          <w:rFonts w:cstheme="minorHAnsi"/>
          <w:b/>
          <w:sz w:val="20"/>
          <w:szCs w:val="20"/>
          <w:u w:val="single"/>
        </w:rPr>
        <w:t>Forfaitaire Hoeveelheid (FH)</w:t>
      </w:r>
    </w:p>
    <w:p w:rsidR="006F6278" w:rsidRPr="00050E55" w:rsidRDefault="006F6278" w:rsidP="006F6278">
      <w:pPr>
        <w:spacing w:after="0" w:line="240" w:lineRule="auto"/>
        <w:rPr>
          <w:rFonts w:cstheme="minorHAnsi"/>
          <w:b/>
          <w:sz w:val="20"/>
          <w:szCs w:val="20"/>
          <w:u w:val="single"/>
        </w:rPr>
      </w:pPr>
    </w:p>
    <w:p w:rsidR="006F6278" w:rsidRPr="00050E55" w:rsidRDefault="006F6278" w:rsidP="006F6278">
      <w:pPr>
        <w:spacing w:after="0" w:line="240" w:lineRule="auto"/>
        <w:rPr>
          <w:rFonts w:cstheme="minorHAnsi"/>
          <w:b/>
          <w:sz w:val="20"/>
          <w:szCs w:val="20"/>
          <w:u w:val="single"/>
        </w:rPr>
      </w:pPr>
      <w:r w:rsidRPr="00050E55">
        <w:rPr>
          <w:rFonts w:cstheme="minorHAnsi"/>
          <w:b/>
          <w:sz w:val="20"/>
          <w:szCs w:val="20"/>
          <w:u w:val="single"/>
        </w:rPr>
        <w:t>Meetwijze:</w:t>
      </w:r>
    </w:p>
    <w:p w:rsidR="006F6278" w:rsidRPr="00050E55" w:rsidRDefault="006F6278" w:rsidP="006F6278">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D54816">
        <w:rPr>
          <w:rFonts w:cstheme="minorHAnsi"/>
          <w:noProof/>
          <w:sz w:val="20"/>
          <w:szCs w:val="20"/>
        </w:rPr>
        <w:t>m²</w:t>
      </w:r>
    </w:p>
    <w:p w:rsidR="006F6278" w:rsidRDefault="006F6278" w:rsidP="006F6278">
      <w:pPr>
        <w:spacing w:after="0" w:line="240" w:lineRule="auto"/>
        <w:rPr>
          <w:rFonts w:cstheme="minorHAnsi"/>
          <w:sz w:val="20"/>
          <w:szCs w:val="20"/>
        </w:rPr>
        <w:sectPr w:rsidR="006F6278" w:rsidSect="006A3609">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A3609" w:rsidRPr="00D256F1" w:rsidRDefault="006F6278" w:rsidP="00572E3A">
    <w:pPr>
      <w:pStyle w:val="Voettekst"/>
      <w:jc w:val="right"/>
      <w:rPr>
        <w:sz w:val="16"/>
        <w:szCs w:val="16"/>
      </w:rPr>
    </w:pPr>
    <w:r w:rsidRPr="00D256F1">
      <w:rPr>
        <w:sz w:val="16"/>
        <w:szCs w:val="16"/>
      </w:rPr>
      <w:t xml:space="preserve">Versie: </w:t>
    </w:r>
    <w:r>
      <w:rPr>
        <w:noProof/>
        <w:sz w:val="16"/>
        <w:szCs w:val="16"/>
      </w:rPr>
      <w:t>25/01/2022</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278"/>
    <w:rsid w:val="005C2D60"/>
    <w:rsid w:val="006A1F31"/>
    <w:rsid w:val="006F627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B1045E-F40F-4FC5-85C2-DA2BB61DC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6F6278"/>
    <w:rPr>
      <w:color w:val="008080"/>
    </w:rPr>
  </w:style>
  <w:style w:type="character" w:customStyle="1" w:styleId="Referentie">
    <w:name w:val="Referentie"/>
    <w:rsid w:val="006F6278"/>
    <w:rPr>
      <w:color w:val="FF6600"/>
    </w:rPr>
  </w:style>
  <w:style w:type="character" w:customStyle="1" w:styleId="RevisieDatum">
    <w:name w:val="RevisieDatum"/>
    <w:rsid w:val="006F6278"/>
    <w:rPr>
      <w:vanish/>
      <w:color w:val="auto"/>
    </w:rPr>
  </w:style>
  <w:style w:type="table" w:styleId="Tabelraster">
    <w:name w:val="Table Grid"/>
    <w:basedOn w:val="Standaardtabel"/>
    <w:uiPriority w:val="59"/>
    <w:rsid w:val="006F62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6F627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F62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365</Words>
  <Characters>2011</Characters>
  <Application>Microsoft Office Word</Application>
  <DocSecurity>0</DocSecurity>
  <Lines>16</Lines>
  <Paragraphs>4</Paragraphs>
  <ScaleCrop>false</ScaleCrop>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2022-01-26T14:46:00Z</dcterms:created>
  <dcterms:modified xsi:type="dcterms:W3CDTF">2022-01-26T14:46:00Z</dcterms:modified>
</cp:coreProperties>
</file>